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6975" w14:textId="4D32CF46" w:rsidR="009B5026" w:rsidRPr="00AA072E" w:rsidRDefault="00693325" w:rsidP="009C5FAC">
      <w:pPr>
        <w:rPr>
          <w:rFonts w:ascii="Arial" w:hAnsi="Arial" w:cs="Arial"/>
          <w:color w:val="000000" w:themeColor="text1"/>
          <w:sz w:val="22"/>
          <w:szCs w:val="22"/>
        </w:rPr>
      </w:pPr>
      <w:bookmarkStart w:id="0" w:name="_GoBack"/>
      <w:bookmarkEnd w:id="0"/>
      <w:r>
        <w:rPr>
          <w:noProof/>
        </w:rPr>
        <w:drawing>
          <wp:inline distT="0" distB="0" distL="0" distR="0" wp14:anchorId="314694FC" wp14:editId="7BCE583E">
            <wp:extent cx="5410200" cy="990600"/>
            <wp:effectExtent l="0" t="0" r="0" b="0"/>
            <wp:docPr id="2" name="Picture 2" descr="C:\Users\lclark\AppData\Local\Microsoft\Windows\INetCache\Content.MSO\BC3790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lark\AppData\Local\Microsoft\Windows\INetCache\Content.MSO\BC37902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7EA76976" w14:textId="77777777" w:rsidR="009B5026" w:rsidRPr="00AA072E" w:rsidRDefault="009B5026" w:rsidP="009C5FAC">
      <w:pPr>
        <w:rPr>
          <w:rFonts w:ascii="Arial" w:hAnsi="Arial" w:cs="Arial"/>
          <w:color w:val="000000" w:themeColor="text1"/>
          <w:sz w:val="22"/>
          <w:szCs w:val="22"/>
        </w:rPr>
      </w:pPr>
    </w:p>
    <w:p w14:paraId="7EA76978" w14:textId="77777777" w:rsidR="009B5026" w:rsidRPr="00AA072E" w:rsidRDefault="009B5026" w:rsidP="00693325">
      <w:pPr>
        <w:ind w:right="-46"/>
        <w:jc w:val="center"/>
        <w:rPr>
          <w:rFonts w:ascii="Arial" w:hAnsi="Arial" w:cs="Arial"/>
          <w:b/>
          <w:color w:val="000000" w:themeColor="text1"/>
          <w:sz w:val="28"/>
          <w:szCs w:val="28"/>
        </w:rPr>
      </w:pPr>
      <w:r w:rsidRPr="00AA072E">
        <w:rPr>
          <w:rFonts w:ascii="Arial" w:hAnsi="Arial" w:cs="Arial"/>
          <w:b/>
          <w:color w:val="000000" w:themeColor="text1"/>
          <w:sz w:val="28"/>
          <w:szCs w:val="28"/>
        </w:rPr>
        <w:t>Gambling Act 2005</w:t>
      </w:r>
    </w:p>
    <w:p w14:paraId="7EA76979" w14:textId="77777777" w:rsidR="004A419D" w:rsidRPr="00AA072E" w:rsidRDefault="004A419D" w:rsidP="00E16870">
      <w:pPr>
        <w:ind w:right="-46"/>
        <w:jc w:val="center"/>
        <w:rPr>
          <w:rFonts w:ascii="Arial" w:hAnsi="Arial" w:cs="Arial"/>
          <w:b/>
          <w:color w:val="000000" w:themeColor="text1"/>
          <w:sz w:val="28"/>
          <w:szCs w:val="28"/>
        </w:rPr>
      </w:pPr>
    </w:p>
    <w:p w14:paraId="7EA7697A" w14:textId="77777777" w:rsidR="006D0374" w:rsidRPr="00AA072E" w:rsidRDefault="009B5026" w:rsidP="00E16870">
      <w:pPr>
        <w:ind w:right="-46"/>
        <w:jc w:val="center"/>
        <w:rPr>
          <w:rFonts w:ascii="Arial" w:hAnsi="Arial" w:cs="Arial"/>
          <w:b/>
          <w:color w:val="000000" w:themeColor="text1"/>
          <w:sz w:val="28"/>
          <w:szCs w:val="28"/>
        </w:rPr>
      </w:pPr>
      <w:r w:rsidRPr="00AA072E">
        <w:rPr>
          <w:rFonts w:ascii="Arial" w:hAnsi="Arial" w:cs="Arial"/>
          <w:b/>
          <w:color w:val="000000" w:themeColor="text1"/>
          <w:sz w:val="28"/>
          <w:szCs w:val="28"/>
        </w:rPr>
        <w:t xml:space="preserve">Your </w:t>
      </w:r>
      <w:r w:rsidR="00C113EC" w:rsidRPr="00AA072E">
        <w:rPr>
          <w:rFonts w:ascii="Arial" w:hAnsi="Arial" w:cs="Arial"/>
          <w:b/>
          <w:color w:val="000000" w:themeColor="text1"/>
          <w:sz w:val="28"/>
          <w:szCs w:val="28"/>
        </w:rPr>
        <w:t>g</w:t>
      </w:r>
      <w:r w:rsidR="004A419D" w:rsidRPr="00AA072E">
        <w:rPr>
          <w:rFonts w:ascii="Arial" w:hAnsi="Arial" w:cs="Arial"/>
          <w:b/>
          <w:color w:val="000000" w:themeColor="text1"/>
          <w:sz w:val="28"/>
          <w:szCs w:val="28"/>
        </w:rPr>
        <w:t xml:space="preserve">uide </w:t>
      </w:r>
      <w:r w:rsidRPr="00AA072E">
        <w:rPr>
          <w:rFonts w:ascii="Arial" w:hAnsi="Arial" w:cs="Arial"/>
          <w:b/>
          <w:color w:val="000000" w:themeColor="text1"/>
          <w:sz w:val="28"/>
          <w:szCs w:val="28"/>
        </w:rPr>
        <w:t xml:space="preserve">to </w:t>
      </w:r>
      <w:r w:rsidR="00C113EC" w:rsidRPr="00AA072E">
        <w:rPr>
          <w:rFonts w:ascii="Arial" w:hAnsi="Arial" w:cs="Arial"/>
          <w:b/>
          <w:color w:val="000000" w:themeColor="text1"/>
          <w:sz w:val="28"/>
          <w:szCs w:val="28"/>
        </w:rPr>
        <w:t>c</w:t>
      </w:r>
      <w:r w:rsidR="004A419D" w:rsidRPr="00AA072E">
        <w:rPr>
          <w:rFonts w:ascii="Arial" w:hAnsi="Arial" w:cs="Arial"/>
          <w:b/>
          <w:color w:val="000000" w:themeColor="text1"/>
          <w:sz w:val="28"/>
          <w:szCs w:val="28"/>
        </w:rPr>
        <w:t xml:space="preserve">ompliance </w:t>
      </w:r>
      <w:r w:rsidR="00C113EC" w:rsidRPr="00AA072E">
        <w:rPr>
          <w:rFonts w:ascii="Arial" w:hAnsi="Arial" w:cs="Arial"/>
          <w:b/>
          <w:color w:val="000000" w:themeColor="text1"/>
          <w:sz w:val="28"/>
          <w:szCs w:val="28"/>
        </w:rPr>
        <w:t>v</w:t>
      </w:r>
      <w:r w:rsidR="004A419D" w:rsidRPr="00AA072E">
        <w:rPr>
          <w:rFonts w:ascii="Arial" w:hAnsi="Arial" w:cs="Arial"/>
          <w:b/>
          <w:color w:val="000000" w:themeColor="text1"/>
          <w:sz w:val="28"/>
          <w:szCs w:val="28"/>
        </w:rPr>
        <w:t xml:space="preserve">isits </w:t>
      </w:r>
      <w:r w:rsidRPr="00AA072E">
        <w:rPr>
          <w:rFonts w:ascii="Arial" w:hAnsi="Arial" w:cs="Arial"/>
          <w:b/>
          <w:color w:val="000000" w:themeColor="text1"/>
          <w:sz w:val="28"/>
          <w:szCs w:val="28"/>
        </w:rPr>
        <w:t xml:space="preserve">by </w:t>
      </w:r>
      <w:r w:rsidR="004A419D" w:rsidRPr="00AA072E">
        <w:rPr>
          <w:rFonts w:ascii="Arial" w:hAnsi="Arial" w:cs="Arial"/>
          <w:b/>
          <w:color w:val="000000" w:themeColor="text1"/>
          <w:sz w:val="28"/>
          <w:szCs w:val="28"/>
        </w:rPr>
        <w:t>Authorised Local Authority Officers</w:t>
      </w:r>
      <w:r w:rsidR="00D1659E" w:rsidRPr="00AA072E">
        <w:rPr>
          <w:rFonts w:ascii="Arial" w:hAnsi="Arial" w:cs="Arial"/>
          <w:b/>
          <w:color w:val="000000" w:themeColor="text1"/>
          <w:sz w:val="28"/>
          <w:szCs w:val="28"/>
        </w:rPr>
        <w:t xml:space="preserve"> - Bingo</w:t>
      </w:r>
    </w:p>
    <w:p w14:paraId="7EA7697B" w14:textId="77777777" w:rsidR="009B5026" w:rsidRPr="00AA072E" w:rsidRDefault="009B5026" w:rsidP="00E16870">
      <w:pPr>
        <w:ind w:right="-46"/>
        <w:rPr>
          <w:rFonts w:ascii="Arial" w:hAnsi="Arial" w:cs="Arial"/>
          <w:color w:val="000000" w:themeColor="text1"/>
          <w:sz w:val="22"/>
          <w:szCs w:val="22"/>
        </w:rPr>
      </w:pPr>
    </w:p>
    <w:p w14:paraId="7EA7697C"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About this leaflet</w:t>
      </w:r>
    </w:p>
    <w:p w14:paraId="7EA7697D" w14:textId="77777777" w:rsidR="00155339" w:rsidRPr="00AA072E" w:rsidRDefault="00155339" w:rsidP="00D54B9D">
      <w:pPr>
        <w:ind w:right="-46"/>
        <w:jc w:val="both"/>
        <w:rPr>
          <w:rFonts w:ascii="Arial" w:hAnsi="Arial" w:cs="Arial"/>
          <w:b/>
          <w:color w:val="000000" w:themeColor="text1"/>
          <w:sz w:val="22"/>
          <w:szCs w:val="22"/>
        </w:rPr>
      </w:pPr>
    </w:p>
    <w:p w14:paraId="7EA7697E"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This leaflet is intended to provide basic information to the holders of premises licences and permits under the </w:t>
      </w:r>
      <w:r w:rsidRPr="00AA072E">
        <w:rPr>
          <w:rFonts w:ascii="Arial" w:hAnsi="Arial" w:cs="Arial"/>
          <w:i/>
          <w:color w:val="000000" w:themeColor="text1"/>
          <w:sz w:val="22"/>
          <w:szCs w:val="22"/>
        </w:rPr>
        <w:t>Gambling Act 2005</w:t>
      </w:r>
      <w:r w:rsidRPr="00AA072E">
        <w:rPr>
          <w:rFonts w:ascii="Arial" w:hAnsi="Arial" w:cs="Arial"/>
          <w:color w:val="000000" w:themeColor="text1"/>
          <w:sz w:val="22"/>
          <w:szCs w:val="22"/>
        </w:rPr>
        <w:t xml:space="preserve">, and the staff who are responsible for the management of licensed gambling premises.  The leaflet also provides information about the nature of compliance visits to your premises by Authorised Local Authority Officers.  </w:t>
      </w:r>
    </w:p>
    <w:p w14:paraId="7EA7697F" w14:textId="77777777" w:rsidR="00155339" w:rsidRPr="00AA072E" w:rsidRDefault="00155339" w:rsidP="00D54B9D">
      <w:pPr>
        <w:ind w:right="-46"/>
        <w:jc w:val="both"/>
        <w:rPr>
          <w:rFonts w:ascii="Arial" w:hAnsi="Arial" w:cs="Arial"/>
          <w:color w:val="000000" w:themeColor="text1"/>
          <w:sz w:val="22"/>
          <w:szCs w:val="22"/>
        </w:rPr>
      </w:pPr>
    </w:p>
    <w:p w14:paraId="7EA76980"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It may be useful to share this leaflet with other employees in the business.  </w:t>
      </w:r>
    </w:p>
    <w:p w14:paraId="7EA76981" w14:textId="77777777" w:rsidR="00155339" w:rsidRPr="00AA072E" w:rsidRDefault="00155339" w:rsidP="00D54B9D">
      <w:pPr>
        <w:ind w:right="-46"/>
        <w:jc w:val="both"/>
        <w:rPr>
          <w:rFonts w:ascii="Arial" w:hAnsi="Arial" w:cs="Arial"/>
          <w:color w:val="000000" w:themeColor="text1"/>
          <w:sz w:val="22"/>
          <w:szCs w:val="22"/>
        </w:rPr>
      </w:pPr>
    </w:p>
    <w:p w14:paraId="7EA76982"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Who is responsible for compliance and enforcement of the Gambling Act 2005?</w:t>
      </w:r>
    </w:p>
    <w:p w14:paraId="7EA76983" w14:textId="77777777" w:rsidR="00155339" w:rsidRPr="00AA072E" w:rsidRDefault="00155339" w:rsidP="00D54B9D">
      <w:pPr>
        <w:ind w:right="-46"/>
        <w:jc w:val="both"/>
        <w:rPr>
          <w:rFonts w:ascii="Arial" w:hAnsi="Arial" w:cs="Arial"/>
          <w:b/>
          <w:color w:val="000000" w:themeColor="text1"/>
          <w:sz w:val="22"/>
          <w:szCs w:val="22"/>
        </w:rPr>
      </w:pPr>
    </w:p>
    <w:p w14:paraId="7EA76984"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For the most part, responsibility for compliance and enforcement of the </w:t>
      </w:r>
      <w:r w:rsidRPr="00AA072E">
        <w:rPr>
          <w:rFonts w:ascii="Arial" w:hAnsi="Arial" w:cs="Arial"/>
          <w:i/>
          <w:color w:val="000000" w:themeColor="text1"/>
          <w:sz w:val="22"/>
          <w:szCs w:val="22"/>
        </w:rPr>
        <w:t>Gambling Act 2005</w:t>
      </w:r>
      <w:r w:rsidRPr="00AA072E">
        <w:rPr>
          <w:rFonts w:ascii="Arial" w:hAnsi="Arial" w:cs="Arial"/>
          <w:color w:val="000000" w:themeColor="text1"/>
          <w:sz w:val="22"/>
          <w:szCs w:val="22"/>
        </w:rPr>
        <w:t xml:space="preserve"> is shared between the Gambling Commission and local Councils (Local Authorities), who are referred to as Licensing Authorities’ in the Act. </w:t>
      </w:r>
    </w:p>
    <w:p w14:paraId="7EA76985" w14:textId="77777777" w:rsidR="00155339" w:rsidRPr="00AA072E" w:rsidRDefault="00155339" w:rsidP="00D54B9D">
      <w:pPr>
        <w:ind w:right="-46"/>
        <w:jc w:val="both"/>
        <w:rPr>
          <w:rFonts w:ascii="Arial" w:hAnsi="Arial" w:cs="Arial"/>
          <w:color w:val="000000" w:themeColor="text1"/>
          <w:sz w:val="22"/>
          <w:szCs w:val="22"/>
        </w:rPr>
      </w:pPr>
    </w:p>
    <w:p w14:paraId="7EA76986"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The Gambling Commission is primarily responsible for the operating and personal licences and Licensing Authorities for premises licences and permits.  Licensing Authorities will tend to focus on the impact of gambling provision on local communities while the Commission’s attention will more often be focused at a national level.</w:t>
      </w:r>
    </w:p>
    <w:p w14:paraId="7EA76987" w14:textId="77777777" w:rsidR="00155339" w:rsidRPr="00AA072E" w:rsidRDefault="00155339" w:rsidP="00D54B9D">
      <w:pPr>
        <w:ind w:right="-46"/>
        <w:jc w:val="both"/>
        <w:rPr>
          <w:rFonts w:ascii="Arial" w:hAnsi="Arial" w:cs="Arial"/>
          <w:color w:val="000000" w:themeColor="text1"/>
          <w:sz w:val="22"/>
          <w:szCs w:val="22"/>
        </w:rPr>
      </w:pPr>
    </w:p>
    <w:p w14:paraId="7EA76988"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The Gambling Commission and Licensing Authorities also work together to ensure compliance and to promote the licensing objectives as set out in the Act. These are:</w:t>
      </w:r>
    </w:p>
    <w:p w14:paraId="7EA76989" w14:textId="77777777" w:rsidR="00155339" w:rsidRPr="00AA072E" w:rsidRDefault="00155339" w:rsidP="00D54B9D">
      <w:pPr>
        <w:ind w:right="-46"/>
        <w:jc w:val="both"/>
        <w:rPr>
          <w:rFonts w:ascii="Arial" w:hAnsi="Arial" w:cs="Arial"/>
          <w:color w:val="000000" w:themeColor="text1"/>
          <w:sz w:val="22"/>
          <w:szCs w:val="22"/>
        </w:rPr>
      </w:pPr>
    </w:p>
    <w:p w14:paraId="7EA7698A" w14:textId="77777777" w:rsidR="00155339" w:rsidRPr="00AA072E" w:rsidRDefault="00155339" w:rsidP="00D54B9D">
      <w:pPr>
        <w:numPr>
          <w:ilvl w:val="0"/>
          <w:numId w:val="8"/>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preventing gambling from being a source of crime or disorder, being associated with crime or disorder or being used to support crime,</w:t>
      </w:r>
    </w:p>
    <w:p w14:paraId="7EA7698B" w14:textId="77777777" w:rsidR="00155339" w:rsidRPr="00AA072E" w:rsidRDefault="00155339" w:rsidP="00D54B9D">
      <w:pPr>
        <w:numPr>
          <w:ilvl w:val="0"/>
          <w:numId w:val="8"/>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ensuring that gambling is conducted in a fair and open way, and</w:t>
      </w:r>
    </w:p>
    <w:p w14:paraId="7EA7698C" w14:textId="77777777" w:rsidR="00155339" w:rsidRPr="00AA072E" w:rsidRDefault="00155339" w:rsidP="00D54B9D">
      <w:pPr>
        <w:numPr>
          <w:ilvl w:val="0"/>
          <w:numId w:val="8"/>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protecting children and other vulnerable persons from being harmed or exploited by gambling.</w:t>
      </w:r>
    </w:p>
    <w:p w14:paraId="7EA7698D" w14:textId="77777777" w:rsidR="00155339" w:rsidRPr="00AA072E" w:rsidRDefault="00155339" w:rsidP="00D54B9D">
      <w:pPr>
        <w:ind w:right="-46"/>
        <w:jc w:val="both"/>
        <w:rPr>
          <w:rFonts w:ascii="Arial" w:hAnsi="Arial" w:cs="Arial"/>
          <w:color w:val="000000" w:themeColor="text1"/>
          <w:sz w:val="22"/>
          <w:szCs w:val="22"/>
        </w:rPr>
      </w:pPr>
    </w:p>
    <w:p w14:paraId="7EA7698E"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Ensuring compliance with the Gambling Act 2005</w:t>
      </w:r>
    </w:p>
    <w:p w14:paraId="7EA7698F" w14:textId="77777777" w:rsidR="00155339" w:rsidRPr="00AA072E" w:rsidRDefault="00155339" w:rsidP="00D54B9D">
      <w:pPr>
        <w:ind w:right="-46"/>
        <w:jc w:val="both"/>
        <w:rPr>
          <w:rFonts w:ascii="Arial" w:hAnsi="Arial" w:cs="Arial"/>
          <w:b/>
          <w:color w:val="000000" w:themeColor="text1"/>
          <w:sz w:val="22"/>
          <w:szCs w:val="22"/>
        </w:rPr>
      </w:pPr>
    </w:p>
    <w:p w14:paraId="7EA76990"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One of the key methods used by the Licensing Authority to achieve compliance with the </w:t>
      </w:r>
      <w:r w:rsidRPr="00AA072E">
        <w:rPr>
          <w:rFonts w:ascii="Arial" w:hAnsi="Arial" w:cs="Arial"/>
          <w:i/>
          <w:color w:val="000000" w:themeColor="text1"/>
          <w:sz w:val="22"/>
          <w:szCs w:val="22"/>
        </w:rPr>
        <w:t>Gambling Act 2005</w:t>
      </w:r>
      <w:r w:rsidRPr="00AA072E">
        <w:rPr>
          <w:rFonts w:ascii="Arial" w:hAnsi="Arial" w:cs="Arial"/>
          <w:color w:val="000000" w:themeColor="text1"/>
          <w:sz w:val="22"/>
          <w:szCs w:val="22"/>
        </w:rPr>
        <w:t xml:space="preserve"> is to carry out visits to licensed premises.  Other methods may include the periodic review of premises licences and taking enforcement action when required, which can range from issuing written warnings to actual prosecutions.  </w:t>
      </w:r>
    </w:p>
    <w:p w14:paraId="7EA76991" w14:textId="77777777" w:rsidR="00155339" w:rsidRPr="00AA072E" w:rsidRDefault="00155339" w:rsidP="00D54B9D">
      <w:pPr>
        <w:ind w:right="-46"/>
        <w:jc w:val="both"/>
        <w:rPr>
          <w:rFonts w:ascii="Arial" w:hAnsi="Arial" w:cs="Arial"/>
          <w:color w:val="000000" w:themeColor="text1"/>
          <w:sz w:val="22"/>
          <w:szCs w:val="22"/>
        </w:rPr>
      </w:pPr>
    </w:p>
    <w:p w14:paraId="7EA76992"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When visiting your premises, the Authorised Local Authority Officer will be looking to check on your compliance with the </w:t>
      </w:r>
      <w:r w:rsidRPr="00AA072E">
        <w:rPr>
          <w:rFonts w:ascii="Arial" w:hAnsi="Arial" w:cs="Arial"/>
          <w:i/>
          <w:color w:val="000000" w:themeColor="text1"/>
          <w:sz w:val="22"/>
          <w:szCs w:val="22"/>
        </w:rPr>
        <w:t>Gambling Act 2005</w:t>
      </w:r>
      <w:r w:rsidRPr="00AA072E">
        <w:rPr>
          <w:rFonts w:ascii="Arial" w:hAnsi="Arial" w:cs="Arial"/>
          <w:color w:val="000000" w:themeColor="text1"/>
          <w:sz w:val="22"/>
          <w:szCs w:val="22"/>
        </w:rPr>
        <w:t>, premises licence conditions, and the codes of practice.</w:t>
      </w:r>
    </w:p>
    <w:p w14:paraId="7EA76993" w14:textId="77777777" w:rsidR="00155339" w:rsidRPr="00AA072E" w:rsidRDefault="00155339" w:rsidP="00D54B9D">
      <w:pPr>
        <w:ind w:right="-46"/>
        <w:jc w:val="both"/>
        <w:rPr>
          <w:rFonts w:ascii="Arial" w:hAnsi="Arial" w:cs="Arial"/>
          <w:color w:val="000000" w:themeColor="text1"/>
          <w:sz w:val="22"/>
          <w:szCs w:val="22"/>
        </w:rPr>
      </w:pPr>
    </w:p>
    <w:p w14:paraId="7EA76994"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lastRenderedPageBreak/>
        <w:t>A list of the compliance matters is provided overleaf.  However, please note that this list is not definitive, as there may be other related compliance matters which the visit may need to address.</w:t>
      </w:r>
    </w:p>
    <w:p w14:paraId="7EA76995" w14:textId="77777777" w:rsidR="00155339" w:rsidRPr="00AA072E" w:rsidRDefault="00155339" w:rsidP="00D54B9D">
      <w:pPr>
        <w:ind w:right="-46"/>
        <w:jc w:val="both"/>
        <w:rPr>
          <w:rFonts w:ascii="Arial" w:hAnsi="Arial" w:cs="Arial"/>
          <w:color w:val="000000" w:themeColor="text1"/>
          <w:sz w:val="22"/>
          <w:szCs w:val="22"/>
        </w:rPr>
      </w:pPr>
    </w:p>
    <w:p w14:paraId="7EA76998"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How often will your premises be visited?</w:t>
      </w:r>
    </w:p>
    <w:p w14:paraId="7EA76999" w14:textId="77777777" w:rsidR="00155339" w:rsidRPr="00AA072E" w:rsidRDefault="00155339" w:rsidP="00D54B9D">
      <w:pPr>
        <w:ind w:right="-46"/>
        <w:jc w:val="both"/>
        <w:rPr>
          <w:rFonts w:ascii="Arial" w:hAnsi="Arial" w:cs="Arial"/>
          <w:b/>
          <w:color w:val="000000" w:themeColor="text1"/>
          <w:sz w:val="22"/>
          <w:szCs w:val="22"/>
        </w:rPr>
      </w:pPr>
    </w:p>
    <w:p w14:paraId="7EA7699A"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 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7EA7699B" w14:textId="77777777" w:rsidR="00155339" w:rsidRPr="00AA072E" w:rsidRDefault="00155339" w:rsidP="00D54B9D">
      <w:pPr>
        <w:ind w:right="-46"/>
        <w:jc w:val="both"/>
        <w:rPr>
          <w:rFonts w:ascii="Arial" w:hAnsi="Arial" w:cs="Arial"/>
          <w:color w:val="000000" w:themeColor="text1"/>
          <w:sz w:val="22"/>
          <w:szCs w:val="22"/>
        </w:rPr>
      </w:pPr>
    </w:p>
    <w:p w14:paraId="7EA7699C"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Legal powers of Authorised Local Authority Officers to enter your premises</w:t>
      </w:r>
    </w:p>
    <w:p w14:paraId="7EA7699D" w14:textId="77777777" w:rsidR="00155339" w:rsidRPr="00AA072E" w:rsidRDefault="00155339" w:rsidP="00D54B9D">
      <w:pPr>
        <w:ind w:right="-46"/>
        <w:jc w:val="both"/>
        <w:rPr>
          <w:rFonts w:ascii="Arial" w:hAnsi="Arial" w:cs="Arial"/>
          <w:b/>
          <w:color w:val="000000" w:themeColor="text1"/>
          <w:sz w:val="22"/>
          <w:szCs w:val="22"/>
        </w:rPr>
      </w:pPr>
    </w:p>
    <w:p w14:paraId="7EA7699E" w14:textId="77777777" w:rsidR="00155339" w:rsidRPr="00AA072E" w:rsidRDefault="00155339" w:rsidP="00D54B9D">
      <w:pPr>
        <w:numPr>
          <w:ilvl w:val="0"/>
          <w:numId w:val="9"/>
        </w:numPr>
        <w:ind w:right="-46"/>
        <w:jc w:val="both"/>
        <w:rPr>
          <w:rFonts w:ascii="Arial" w:hAnsi="Arial" w:cs="Arial"/>
          <w:i/>
          <w:color w:val="000000" w:themeColor="text1"/>
          <w:sz w:val="22"/>
          <w:szCs w:val="22"/>
        </w:rPr>
      </w:pPr>
      <w:r w:rsidRPr="00AA072E">
        <w:rPr>
          <w:rFonts w:ascii="Arial" w:hAnsi="Arial" w:cs="Arial"/>
          <w:color w:val="000000" w:themeColor="text1"/>
          <w:sz w:val="22"/>
          <w:szCs w:val="22"/>
        </w:rPr>
        <w:t xml:space="preserve">Authorised Local Authority Officers can inspect your premises for assessing compliance with the terms and conditions of your licences under the </w:t>
      </w:r>
      <w:r w:rsidRPr="00AA072E">
        <w:rPr>
          <w:rFonts w:ascii="Arial" w:hAnsi="Arial" w:cs="Arial"/>
          <w:i/>
          <w:color w:val="000000" w:themeColor="text1"/>
          <w:sz w:val="22"/>
          <w:szCs w:val="22"/>
        </w:rPr>
        <w:t xml:space="preserve">Gambling Act 2005.  </w:t>
      </w:r>
    </w:p>
    <w:p w14:paraId="7EA7699F" w14:textId="77777777" w:rsidR="00155339" w:rsidRPr="00AA072E" w:rsidRDefault="00155339" w:rsidP="00D54B9D">
      <w:pPr>
        <w:numPr>
          <w:ilvl w:val="0"/>
          <w:numId w:val="9"/>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They can also inspect any part of the premises, any machine or other thing</w:t>
      </w:r>
      <w:r w:rsidRPr="00AA072E">
        <w:rPr>
          <w:rStyle w:val="CommentReference"/>
          <w:color w:val="000000" w:themeColor="text1"/>
        </w:rPr>
        <w:t xml:space="preserve"> </w:t>
      </w:r>
      <w:r w:rsidRPr="00AA072E">
        <w:rPr>
          <w:rFonts w:ascii="Arial" w:hAnsi="Arial" w:cs="Arial"/>
          <w:color w:val="000000" w:themeColor="text1"/>
          <w:sz w:val="22"/>
          <w:szCs w:val="22"/>
        </w:rPr>
        <w:t xml:space="preserve">or question any person on the premises.  </w:t>
      </w:r>
    </w:p>
    <w:p w14:paraId="7EA769A0" w14:textId="77777777" w:rsidR="00155339" w:rsidRPr="00AA072E" w:rsidRDefault="00155339" w:rsidP="00D54B9D">
      <w:pPr>
        <w:numPr>
          <w:ilvl w:val="0"/>
          <w:numId w:val="9"/>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They can require access to any written or electronic record which is kept on the </w:t>
      </w:r>
      <w:proofErr w:type="gramStart"/>
      <w:r w:rsidRPr="00AA072E">
        <w:rPr>
          <w:rFonts w:ascii="Arial" w:hAnsi="Arial" w:cs="Arial"/>
          <w:color w:val="000000" w:themeColor="text1"/>
          <w:sz w:val="22"/>
          <w:szCs w:val="22"/>
        </w:rPr>
        <w:t>premises, or</w:t>
      </w:r>
      <w:proofErr w:type="gramEnd"/>
      <w:r w:rsidRPr="00AA072E">
        <w:rPr>
          <w:rFonts w:ascii="Arial" w:hAnsi="Arial" w:cs="Arial"/>
          <w:color w:val="000000" w:themeColor="text1"/>
          <w:sz w:val="22"/>
          <w:szCs w:val="22"/>
        </w:rPr>
        <w:t xml:space="preserve"> require that a copy is provided.  </w:t>
      </w:r>
    </w:p>
    <w:p w14:paraId="7EA769A1" w14:textId="77777777" w:rsidR="00155339" w:rsidRPr="00AA072E" w:rsidRDefault="00155339" w:rsidP="00D54B9D">
      <w:pPr>
        <w:numPr>
          <w:ilvl w:val="0"/>
          <w:numId w:val="9"/>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The Officer can also remove or retain anything if they reasonably believe that it constitutes or contains evidence of the commission of an offence under the </w:t>
      </w:r>
      <w:r w:rsidRPr="00AA072E">
        <w:rPr>
          <w:rFonts w:ascii="Arial" w:hAnsi="Arial" w:cs="Arial"/>
          <w:i/>
          <w:color w:val="000000" w:themeColor="text1"/>
          <w:sz w:val="22"/>
          <w:szCs w:val="22"/>
        </w:rPr>
        <w:t>Gambling Act 2005</w:t>
      </w:r>
      <w:r w:rsidRPr="00AA072E">
        <w:rPr>
          <w:rFonts w:ascii="Arial" w:hAnsi="Arial" w:cs="Arial"/>
          <w:color w:val="000000" w:themeColor="text1"/>
          <w:sz w:val="22"/>
          <w:szCs w:val="22"/>
        </w:rPr>
        <w:t xml:space="preserve">, or a breach of a term or condition of the premises licence.  </w:t>
      </w:r>
    </w:p>
    <w:p w14:paraId="7EA769A2" w14:textId="77777777" w:rsidR="00155339" w:rsidRPr="00AA072E" w:rsidRDefault="00155339" w:rsidP="00D54B9D">
      <w:pPr>
        <w:numPr>
          <w:ilvl w:val="0"/>
          <w:numId w:val="9"/>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Officers may also use reasonable force in order to enter the premises for inspection purposes, should it be necessary.</w:t>
      </w:r>
    </w:p>
    <w:p w14:paraId="7EA769A3" w14:textId="77777777" w:rsidR="00155339" w:rsidRPr="00AA072E" w:rsidRDefault="00155339" w:rsidP="00D54B9D">
      <w:pPr>
        <w:numPr>
          <w:ilvl w:val="0"/>
          <w:numId w:val="9"/>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It should be noted that it is an offence if a person, without reasonable excuse, obstructs or fails to cooperate with an Authorised Local Authority Officer who is exercising powers under Part 15 (‘Inspection’) of the Gambling Act 2005.  </w:t>
      </w:r>
    </w:p>
    <w:p w14:paraId="7EA769A4" w14:textId="77777777" w:rsidR="00155339" w:rsidRPr="00AA072E" w:rsidRDefault="00155339" w:rsidP="00D54B9D">
      <w:pPr>
        <w:numPr>
          <w:ilvl w:val="0"/>
          <w:numId w:val="9"/>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It is also an offence to provide false information without reasonable excuse to the Authorised Local Authority Officer.</w:t>
      </w:r>
    </w:p>
    <w:p w14:paraId="7EA769A5" w14:textId="77777777" w:rsidR="00155339" w:rsidRPr="00AA072E" w:rsidRDefault="00155339" w:rsidP="00D54B9D">
      <w:pPr>
        <w:ind w:right="-46"/>
        <w:jc w:val="both"/>
        <w:rPr>
          <w:rFonts w:ascii="Arial" w:hAnsi="Arial" w:cs="Arial"/>
          <w:color w:val="000000" w:themeColor="text1"/>
          <w:sz w:val="22"/>
          <w:szCs w:val="22"/>
        </w:rPr>
      </w:pPr>
    </w:p>
    <w:p w14:paraId="7EA769A6"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Identification requirements</w:t>
      </w:r>
    </w:p>
    <w:p w14:paraId="7EA769A7" w14:textId="77777777" w:rsidR="00155339" w:rsidRPr="00AA072E" w:rsidRDefault="00155339" w:rsidP="00D54B9D">
      <w:pPr>
        <w:ind w:right="-46"/>
        <w:jc w:val="both"/>
        <w:rPr>
          <w:rFonts w:ascii="Arial" w:hAnsi="Arial" w:cs="Arial"/>
          <w:b/>
          <w:color w:val="000000" w:themeColor="text1"/>
          <w:sz w:val="22"/>
          <w:szCs w:val="22"/>
        </w:rPr>
      </w:pPr>
    </w:p>
    <w:p w14:paraId="7EA769A8"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When the Authorised Local Authority Officer visits your </w:t>
      </w:r>
      <w:proofErr w:type="gramStart"/>
      <w:r w:rsidRPr="00AA072E">
        <w:rPr>
          <w:rFonts w:ascii="Arial" w:hAnsi="Arial" w:cs="Arial"/>
          <w:color w:val="000000" w:themeColor="text1"/>
          <w:sz w:val="22"/>
          <w:szCs w:val="22"/>
        </w:rPr>
        <w:t>premises</w:t>
      </w:r>
      <w:proofErr w:type="gramEnd"/>
      <w:r w:rsidRPr="00AA072E">
        <w:rPr>
          <w:rFonts w:ascii="Arial" w:hAnsi="Arial" w:cs="Arial"/>
          <w:color w:val="000000" w:themeColor="text1"/>
          <w:sz w:val="22"/>
          <w:szCs w:val="22"/>
        </w:rPr>
        <w:t xml:space="preserve"> they will provide proof of their identity (and authority) to a person appearing to be the occupier, or having responsibility for the management of the premises.  Anyone accompanying the Officer will also provide evidence of their identity.  </w:t>
      </w:r>
    </w:p>
    <w:p w14:paraId="7EA769A9" w14:textId="77777777" w:rsidR="00155339" w:rsidRPr="00AA072E" w:rsidRDefault="00155339" w:rsidP="00D54B9D">
      <w:pPr>
        <w:ind w:right="-46"/>
        <w:jc w:val="both"/>
        <w:rPr>
          <w:rFonts w:ascii="Arial" w:hAnsi="Arial" w:cs="Arial"/>
          <w:color w:val="000000" w:themeColor="text1"/>
          <w:sz w:val="22"/>
          <w:szCs w:val="22"/>
        </w:rPr>
      </w:pPr>
    </w:p>
    <w:p w14:paraId="7EA769AA"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Complaints</w:t>
      </w:r>
    </w:p>
    <w:p w14:paraId="7EA769AB" w14:textId="77777777" w:rsidR="00155339" w:rsidRPr="00AA072E" w:rsidRDefault="00155339" w:rsidP="00D54B9D">
      <w:pPr>
        <w:ind w:right="-46"/>
        <w:jc w:val="both"/>
        <w:rPr>
          <w:rFonts w:ascii="Arial" w:hAnsi="Arial" w:cs="Arial"/>
          <w:b/>
          <w:color w:val="000000" w:themeColor="text1"/>
          <w:sz w:val="22"/>
          <w:szCs w:val="22"/>
        </w:rPr>
      </w:pPr>
    </w:p>
    <w:p w14:paraId="7EA769AC"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xml:space="preserve">Our Officers will always endeavour to comply to the highest professional standards while visiting your premises; however, if you feel you have a complaint about the inspection of your premises, you should contact the Authorised Local Authority Officer’s manager or Head of Service in the first instance and your complaint will be investigated.  </w:t>
      </w:r>
    </w:p>
    <w:p w14:paraId="7EA769AD" w14:textId="77777777" w:rsidR="00155339" w:rsidRPr="00AA072E" w:rsidRDefault="00155339" w:rsidP="00D54B9D">
      <w:pPr>
        <w:ind w:right="-46"/>
        <w:jc w:val="both"/>
        <w:rPr>
          <w:rFonts w:ascii="Arial" w:hAnsi="Arial" w:cs="Arial"/>
          <w:color w:val="000000" w:themeColor="text1"/>
          <w:sz w:val="22"/>
          <w:szCs w:val="22"/>
        </w:rPr>
      </w:pPr>
    </w:p>
    <w:p w14:paraId="7EA769AE"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If you are still not satisfied you can use the Local Authority’s formal complaints procedure.  Contact details of the Council are provided below.</w:t>
      </w:r>
    </w:p>
    <w:p w14:paraId="7EA769AF" w14:textId="77777777" w:rsidR="00155339" w:rsidRPr="00AA072E" w:rsidRDefault="00155339" w:rsidP="00D54B9D">
      <w:pPr>
        <w:ind w:right="-46"/>
        <w:jc w:val="both"/>
        <w:rPr>
          <w:rFonts w:ascii="Arial" w:hAnsi="Arial" w:cs="Arial"/>
          <w:color w:val="000000" w:themeColor="text1"/>
          <w:sz w:val="22"/>
          <w:szCs w:val="22"/>
        </w:rPr>
      </w:pPr>
    </w:p>
    <w:p w14:paraId="7EA769B0" w14:textId="083F61F9" w:rsidR="00155339"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In cases of maladministration you can also make a complaint to the Local Government Ombudsman (</w:t>
      </w:r>
      <w:hyperlink r:id="rId14" w:history="1">
        <w:r w:rsidRPr="00AA072E">
          <w:rPr>
            <w:rStyle w:val="Hyperlink"/>
            <w:rFonts w:ascii="Arial" w:hAnsi="Arial" w:cs="Arial"/>
            <w:color w:val="000000" w:themeColor="text1"/>
            <w:sz w:val="22"/>
            <w:szCs w:val="22"/>
          </w:rPr>
          <w:t>http://www.lgo.org.uk/</w:t>
        </w:r>
      </w:hyperlink>
      <w:r w:rsidRPr="00AA072E">
        <w:rPr>
          <w:rFonts w:ascii="Arial" w:hAnsi="Arial" w:cs="Arial"/>
          <w:color w:val="000000" w:themeColor="text1"/>
          <w:sz w:val="22"/>
          <w:szCs w:val="22"/>
        </w:rPr>
        <w:t xml:space="preserve">).  </w:t>
      </w:r>
    </w:p>
    <w:p w14:paraId="029E41E9" w14:textId="77777777" w:rsidR="007F63BD" w:rsidRPr="00AA072E" w:rsidRDefault="007F63BD" w:rsidP="00D54B9D">
      <w:pPr>
        <w:ind w:right="-46"/>
        <w:jc w:val="both"/>
        <w:rPr>
          <w:rFonts w:ascii="Arial" w:hAnsi="Arial" w:cs="Arial"/>
          <w:color w:val="000000" w:themeColor="text1"/>
          <w:sz w:val="22"/>
          <w:szCs w:val="22"/>
        </w:rPr>
      </w:pPr>
    </w:p>
    <w:p w14:paraId="7EA769B6"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lastRenderedPageBreak/>
        <w:t>Written inspection record provided by the Authorised Local Authority Officer under the Gambling Act 2005 (SI 2007/ 319)</w:t>
      </w:r>
    </w:p>
    <w:p w14:paraId="7EA769B7" w14:textId="77777777" w:rsidR="00155339" w:rsidRPr="00AA072E" w:rsidRDefault="00155339" w:rsidP="00D54B9D">
      <w:pPr>
        <w:ind w:right="-46"/>
        <w:jc w:val="both"/>
        <w:rPr>
          <w:rFonts w:ascii="Arial" w:hAnsi="Arial" w:cs="Arial"/>
          <w:b/>
          <w:color w:val="000000" w:themeColor="text1"/>
          <w:sz w:val="22"/>
          <w:szCs w:val="22"/>
        </w:rPr>
      </w:pPr>
    </w:p>
    <w:p w14:paraId="7EA769B8"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Any of the following persons may, following the inspection, make a request in writing for a written record of the inspection to be provided:</w:t>
      </w:r>
    </w:p>
    <w:p w14:paraId="7EA769B9" w14:textId="77777777" w:rsidR="00155339" w:rsidRPr="00AA072E" w:rsidRDefault="00155339" w:rsidP="00D54B9D">
      <w:pPr>
        <w:ind w:right="-46"/>
        <w:jc w:val="both"/>
        <w:rPr>
          <w:rFonts w:ascii="Arial" w:hAnsi="Arial" w:cs="Arial"/>
          <w:color w:val="000000" w:themeColor="text1"/>
          <w:sz w:val="22"/>
          <w:szCs w:val="22"/>
        </w:rPr>
      </w:pPr>
    </w:p>
    <w:p w14:paraId="7EA769BA" w14:textId="77777777" w:rsidR="00155339" w:rsidRPr="00AA072E" w:rsidRDefault="00155339" w:rsidP="00D54B9D">
      <w:pPr>
        <w:numPr>
          <w:ilvl w:val="0"/>
          <w:numId w:val="10"/>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Gambling Commission</w:t>
      </w:r>
    </w:p>
    <w:p w14:paraId="7EA769BB" w14:textId="77777777" w:rsidR="00155339" w:rsidRPr="00AA072E" w:rsidRDefault="00155339" w:rsidP="00D54B9D">
      <w:pPr>
        <w:numPr>
          <w:ilvl w:val="0"/>
          <w:numId w:val="10"/>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Person present at the time of the inspection and who appears to the Authorised Local Authority Officer to be responsible for the management of the premises, or occupies the premises</w:t>
      </w:r>
    </w:p>
    <w:p w14:paraId="7EA769BC" w14:textId="77777777" w:rsidR="00155339" w:rsidRPr="00AA072E" w:rsidRDefault="00155339" w:rsidP="00D54B9D">
      <w:pPr>
        <w:numPr>
          <w:ilvl w:val="0"/>
          <w:numId w:val="10"/>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The premises licence holder</w:t>
      </w:r>
    </w:p>
    <w:p w14:paraId="7EA769BD" w14:textId="77777777" w:rsidR="00155339" w:rsidRPr="00AA072E" w:rsidRDefault="00155339" w:rsidP="00D54B9D">
      <w:pPr>
        <w:numPr>
          <w:ilvl w:val="0"/>
          <w:numId w:val="10"/>
        </w:numPr>
        <w:ind w:right="-46"/>
        <w:jc w:val="both"/>
        <w:rPr>
          <w:rFonts w:ascii="Arial" w:hAnsi="Arial" w:cs="Arial"/>
          <w:color w:val="000000" w:themeColor="text1"/>
          <w:sz w:val="22"/>
          <w:szCs w:val="22"/>
        </w:rPr>
      </w:pPr>
      <w:r w:rsidRPr="00AA072E">
        <w:rPr>
          <w:rFonts w:ascii="Arial" w:hAnsi="Arial" w:cs="Arial"/>
          <w:color w:val="000000" w:themeColor="text1"/>
          <w:sz w:val="22"/>
          <w:szCs w:val="22"/>
        </w:rPr>
        <w:t>Person who occupies the premises or is responsible for their management at the time of the inspection</w:t>
      </w:r>
    </w:p>
    <w:p w14:paraId="7EA769BE" w14:textId="77777777" w:rsidR="00155339" w:rsidRPr="00AA072E" w:rsidRDefault="00155339" w:rsidP="00D54B9D">
      <w:pPr>
        <w:ind w:right="-46"/>
        <w:jc w:val="both"/>
        <w:rPr>
          <w:rFonts w:ascii="Arial" w:hAnsi="Arial" w:cs="Arial"/>
          <w:color w:val="000000" w:themeColor="text1"/>
          <w:sz w:val="22"/>
          <w:szCs w:val="22"/>
        </w:rPr>
      </w:pPr>
    </w:p>
    <w:p w14:paraId="7EA769BF" w14:textId="74DF61B5" w:rsidR="00155339"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The request can be made by sending a written request to the following postal or email address:</w:t>
      </w:r>
    </w:p>
    <w:p w14:paraId="38B4583D" w14:textId="77777777" w:rsidR="00C71D7C" w:rsidRPr="00AA072E" w:rsidRDefault="00C71D7C" w:rsidP="00D54B9D">
      <w:pPr>
        <w:ind w:right="-46"/>
        <w:jc w:val="both"/>
        <w:rPr>
          <w:rFonts w:ascii="Arial" w:hAnsi="Arial" w:cs="Arial"/>
          <w:color w:val="000000" w:themeColor="text1"/>
          <w:sz w:val="22"/>
          <w:szCs w:val="22"/>
        </w:rPr>
      </w:pPr>
    </w:p>
    <w:p w14:paraId="7EA769C4" w14:textId="07857C2F" w:rsidR="00155339" w:rsidRPr="00AA072E" w:rsidRDefault="005A580B" w:rsidP="00D54B9D">
      <w:pPr>
        <w:ind w:right="-46"/>
        <w:jc w:val="both"/>
        <w:rPr>
          <w:rFonts w:ascii="Arial" w:hAnsi="Arial" w:cs="Arial"/>
          <w:color w:val="000000" w:themeColor="text1"/>
          <w:sz w:val="22"/>
          <w:szCs w:val="22"/>
        </w:rPr>
      </w:pPr>
      <w:r>
        <w:rPr>
          <w:noProof/>
        </w:rPr>
        <mc:AlternateContent>
          <mc:Choice Requires="wps">
            <w:drawing>
              <wp:anchor distT="45720" distB="45720" distL="114300" distR="114300" simplePos="0" relativeHeight="251659264" behindDoc="0" locked="0" layoutInCell="1" allowOverlap="1" wp14:anchorId="5FCAC13B" wp14:editId="7E4A6805">
                <wp:simplePos x="0" y="0"/>
                <wp:positionH relativeFrom="column">
                  <wp:posOffset>-31115</wp:posOffset>
                </wp:positionH>
                <wp:positionV relativeFrom="paragraph">
                  <wp:posOffset>71120</wp:posOffset>
                </wp:positionV>
                <wp:extent cx="5781675" cy="626745"/>
                <wp:effectExtent l="0" t="0" r="9525"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74F74FE0" w14:textId="77777777" w:rsidR="00C71D7C" w:rsidRPr="00E12DCB" w:rsidRDefault="00C71D7C" w:rsidP="00C71D7C">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4EC039A3" w14:textId="77777777" w:rsidR="00C71D7C" w:rsidRPr="00E12DCB" w:rsidRDefault="00C71D7C" w:rsidP="00C71D7C">
                            <w:pPr>
                              <w:jc w:val="center"/>
                              <w:rPr>
                                <w:rFonts w:ascii="Arial" w:hAnsi="Arial" w:cs="Arial"/>
                                <w:color w:val="FF0000"/>
                              </w:rPr>
                            </w:pPr>
                            <w:r w:rsidRPr="00E12DCB">
                              <w:rPr>
                                <w:rFonts w:ascii="Arial" w:hAnsi="Arial" w:cs="Arial"/>
                                <w:color w:val="FF0000"/>
                              </w:rPr>
                              <w:t>X Council address</w:t>
                            </w:r>
                          </w:p>
                          <w:p w14:paraId="3F700665" w14:textId="77777777" w:rsidR="00C71D7C" w:rsidRPr="00E12DCB" w:rsidRDefault="008550E0" w:rsidP="00C71D7C">
                            <w:pPr>
                              <w:jc w:val="center"/>
                              <w:rPr>
                                <w:rFonts w:ascii="Arial" w:hAnsi="Arial" w:cs="Arial"/>
                              </w:rPr>
                            </w:pPr>
                            <w:hyperlink r:id="rId15" w:history="1">
                              <w:r w:rsidR="00C71D7C"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CAC13B" id="_x0000_t202" coordsize="21600,21600" o:spt="202" path="m,l,21600r21600,l21600,xe">
                <v:stroke joinstyle="miter"/>
                <v:path gradientshapeok="t" o:connecttype="rect"/>
              </v:shapetype>
              <v:shape id="Text Box 1" o:spid="_x0000_s1026" type="#_x0000_t202" style="position:absolute;left:0;text-align:left;margin-left:-2.45pt;margin-top:5.6pt;width:455.2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">
                <v:textbox style="mso-fit-shape-to-text:t">
                  <w:txbxContent>
                    <w:p w14:paraId="74F74FE0" w14:textId="77777777" w:rsidR="00C71D7C" w:rsidRPr="00E12DCB" w:rsidRDefault="00C71D7C" w:rsidP="00C71D7C">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4EC039A3" w14:textId="77777777" w:rsidR="00C71D7C" w:rsidRPr="00E12DCB" w:rsidRDefault="00C71D7C" w:rsidP="00C71D7C">
                      <w:pPr>
                        <w:jc w:val="center"/>
                        <w:rPr>
                          <w:rFonts w:ascii="Arial" w:hAnsi="Arial" w:cs="Arial"/>
                          <w:color w:val="FF0000"/>
                        </w:rPr>
                      </w:pPr>
                      <w:r w:rsidRPr="00E12DCB">
                        <w:rPr>
                          <w:rFonts w:ascii="Arial" w:hAnsi="Arial" w:cs="Arial"/>
                          <w:color w:val="FF0000"/>
                        </w:rPr>
                        <w:t>X Council address</w:t>
                      </w:r>
                    </w:p>
                    <w:p w14:paraId="3F700665" w14:textId="77777777" w:rsidR="00C71D7C" w:rsidRPr="00E12DCB" w:rsidRDefault="008550E0" w:rsidP="00C71D7C">
                      <w:pPr>
                        <w:jc w:val="center"/>
                        <w:rPr>
                          <w:rFonts w:ascii="Arial" w:hAnsi="Arial" w:cs="Arial"/>
                        </w:rPr>
                      </w:pPr>
                      <w:hyperlink r:id="rId16" w:history="1">
                        <w:r w:rsidR="00C71D7C" w:rsidRPr="00E12DCB">
                          <w:rPr>
                            <w:rStyle w:val="Hyperlink"/>
                            <w:rFonts w:ascii="Arial" w:hAnsi="Arial" w:cs="Arial"/>
                          </w:rPr>
                          <w:t>licensing@xcouncil.gov.uk</w:t>
                        </w:r>
                      </w:hyperlink>
                    </w:p>
                  </w:txbxContent>
                </v:textbox>
                <w10:wrap type="square"/>
              </v:shape>
            </w:pict>
          </mc:Fallback>
        </mc:AlternateContent>
      </w:r>
    </w:p>
    <w:p w14:paraId="7EA769C5"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Date and time of the inspection………………………………………………………………………</w:t>
      </w:r>
    </w:p>
    <w:p w14:paraId="7EA769C6" w14:textId="77777777" w:rsidR="00155339" w:rsidRPr="00AA072E" w:rsidRDefault="00155339" w:rsidP="00D54B9D">
      <w:pPr>
        <w:ind w:right="-46"/>
        <w:jc w:val="both"/>
        <w:rPr>
          <w:rFonts w:ascii="Arial" w:hAnsi="Arial" w:cs="Arial"/>
          <w:color w:val="000000" w:themeColor="text1"/>
          <w:sz w:val="22"/>
          <w:szCs w:val="22"/>
        </w:rPr>
      </w:pPr>
    </w:p>
    <w:p w14:paraId="7EA769C7"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Person to whom this statement was provided………………………………………………………</w:t>
      </w:r>
    </w:p>
    <w:p w14:paraId="7EA769C8" w14:textId="77777777" w:rsidR="00155339" w:rsidRPr="00AA072E" w:rsidRDefault="00155339" w:rsidP="00D54B9D">
      <w:pPr>
        <w:ind w:right="-46"/>
        <w:jc w:val="both"/>
        <w:rPr>
          <w:rFonts w:ascii="Arial" w:hAnsi="Arial" w:cs="Arial"/>
          <w:color w:val="000000" w:themeColor="text1"/>
          <w:sz w:val="22"/>
          <w:szCs w:val="22"/>
        </w:rPr>
      </w:pPr>
    </w:p>
    <w:p w14:paraId="7EA769C9"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Authorised Local Authority Officer …………………………………………………………………...</w:t>
      </w:r>
    </w:p>
    <w:p w14:paraId="7EA769CA" w14:textId="77777777" w:rsidR="00155339" w:rsidRPr="00AA072E" w:rsidRDefault="00155339" w:rsidP="00D54B9D">
      <w:pPr>
        <w:ind w:right="-46"/>
        <w:jc w:val="both"/>
        <w:rPr>
          <w:rFonts w:ascii="Arial" w:hAnsi="Arial" w:cs="Arial"/>
          <w:color w:val="000000" w:themeColor="text1"/>
          <w:sz w:val="22"/>
          <w:szCs w:val="22"/>
        </w:rPr>
      </w:pPr>
    </w:p>
    <w:p w14:paraId="7EA769CB"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Signature of Authorised Local Authority Officer…………………………………………………….</w:t>
      </w:r>
    </w:p>
    <w:p w14:paraId="7EA769CC" w14:textId="77777777" w:rsidR="00155339" w:rsidRPr="00AA072E" w:rsidRDefault="00155339" w:rsidP="00D54B9D">
      <w:pPr>
        <w:ind w:right="-46"/>
        <w:jc w:val="both"/>
        <w:rPr>
          <w:rFonts w:ascii="Arial" w:hAnsi="Arial" w:cs="Arial"/>
          <w:color w:val="000000" w:themeColor="text1"/>
          <w:sz w:val="22"/>
          <w:szCs w:val="22"/>
        </w:rPr>
      </w:pPr>
    </w:p>
    <w:p w14:paraId="7EA769CD" w14:textId="77777777" w:rsidR="00155339" w:rsidRPr="00AA072E" w:rsidRDefault="00155339" w:rsidP="00D54B9D">
      <w:pPr>
        <w:ind w:right="-46"/>
        <w:jc w:val="both"/>
        <w:rPr>
          <w:rFonts w:ascii="Arial" w:hAnsi="Arial" w:cs="Arial"/>
          <w:b/>
          <w:color w:val="000000" w:themeColor="text1"/>
          <w:sz w:val="22"/>
          <w:szCs w:val="22"/>
        </w:rPr>
      </w:pPr>
    </w:p>
    <w:p w14:paraId="7EA769CE"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Outcome of the inspection</w:t>
      </w:r>
    </w:p>
    <w:p w14:paraId="7EA769CF" w14:textId="77777777" w:rsidR="00155339" w:rsidRPr="00AA072E" w:rsidRDefault="00155339" w:rsidP="00D54B9D">
      <w:pPr>
        <w:ind w:right="-46"/>
        <w:jc w:val="both"/>
        <w:rPr>
          <w:rFonts w:ascii="Arial" w:hAnsi="Arial" w:cs="Arial"/>
          <w:color w:val="000000" w:themeColor="text1"/>
          <w:sz w:val="22"/>
          <w:szCs w:val="22"/>
        </w:rPr>
      </w:pPr>
    </w:p>
    <w:p w14:paraId="7EA769D0"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A letter will be sent in due course outlining the inspection findings and remedial action (if any) required.</w:t>
      </w:r>
    </w:p>
    <w:p w14:paraId="7EA769D1" w14:textId="77777777" w:rsidR="00155339" w:rsidRPr="00AA072E" w:rsidRDefault="00155339" w:rsidP="00D54B9D">
      <w:pPr>
        <w:ind w:right="-46"/>
        <w:jc w:val="both"/>
        <w:rPr>
          <w:rFonts w:ascii="Arial" w:hAnsi="Arial" w:cs="Arial"/>
          <w:color w:val="000000" w:themeColor="text1"/>
          <w:sz w:val="22"/>
          <w:szCs w:val="22"/>
        </w:rPr>
      </w:pPr>
    </w:p>
    <w:p w14:paraId="7EA769D2" w14:textId="77777777" w:rsidR="00155339" w:rsidRPr="00AA072E" w:rsidRDefault="00155339" w:rsidP="00D54B9D">
      <w:pPr>
        <w:ind w:right="-46"/>
        <w:jc w:val="both"/>
        <w:rPr>
          <w:rFonts w:ascii="Arial" w:hAnsi="Arial" w:cs="Arial"/>
          <w:color w:val="000000" w:themeColor="text1"/>
          <w:sz w:val="22"/>
          <w:szCs w:val="22"/>
        </w:rPr>
      </w:pPr>
      <w:r w:rsidRPr="00AA072E">
        <w:rPr>
          <w:rFonts w:ascii="Arial" w:hAnsi="Arial" w:cs="Arial"/>
          <w:color w:val="000000" w:themeColor="text1"/>
          <w:sz w:val="22"/>
          <w:szCs w:val="22"/>
        </w:rPr>
        <w:t>□ Based on the scope of the inspection, and evidence reviewed at the time, no remedial action is required.</w:t>
      </w:r>
    </w:p>
    <w:p w14:paraId="7EA769D3" w14:textId="77777777" w:rsidR="00155339" w:rsidRPr="00AA072E" w:rsidRDefault="00155339" w:rsidP="00D54B9D">
      <w:pPr>
        <w:tabs>
          <w:tab w:val="left" w:pos="3735"/>
        </w:tabs>
        <w:ind w:right="-46"/>
        <w:jc w:val="both"/>
        <w:rPr>
          <w:rFonts w:ascii="Arial" w:hAnsi="Arial" w:cs="Arial"/>
          <w:color w:val="000000" w:themeColor="text1"/>
          <w:sz w:val="22"/>
          <w:szCs w:val="22"/>
        </w:rPr>
      </w:pPr>
      <w:r w:rsidRPr="00AA072E">
        <w:rPr>
          <w:rFonts w:ascii="Arial" w:hAnsi="Arial" w:cs="Arial"/>
          <w:color w:val="000000" w:themeColor="text1"/>
          <w:sz w:val="22"/>
          <w:szCs w:val="22"/>
        </w:rPr>
        <w:tab/>
      </w:r>
    </w:p>
    <w:p w14:paraId="7EA769D4" w14:textId="77777777" w:rsidR="00155339" w:rsidRPr="00AA072E" w:rsidRDefault="00155339" w:rsidP="00D54B9D">
      <w:pPr>
        <w:ind w:right="-46"/>
        <w:jc w:val="both"/>
        <w:rPr>
          <w:rFonts w:ascii="Arial" w:hAnsi="Arial" w:cs="Arial"/>
          <w:b/>
          <w:color w:val="000000" w:themeColor="text1"/>
          <w:sz w:val="22"/>
          <w:szCs w:val="22"/>
        </w:rPr>
      </w:pPr>
    </w:p>
    <w:p w14:paraId="7EA769D5" w14:textId="77777777" w:rsidR="00155339" w:rsidRPr="00AA072E" w:rsidRDefault="00155339" w:rsidP="00D54B9D">
      <w:pPr>
        <w:ind w:right="-46"/>
        <w:jc w:val="both"/>
        <w:rPr>
          <w:rFonts w:ascii="Arial" w:hAnsi="Arial" w:cs="Arial"/>
          <w:b/>
          <w:color w:val="000000" w:themeColor="text1"/>
          <w:sz w:val="22"/>
          <w:szCs w:val="22"/>
        </w:rPr>
      </w:pPr>
      <w:r w:rsidRPr="00AA072E">
        <w:rPr>
          <w:rFonts w:ascii="Arial" w:hAnsi="Arial" w:cs="Arial"/>
          <w:b/>
          <w:color w:val="000000" w:themeColor="text1"/>
          <w:sz w:val="22"/>
          <w:szCs w:val="22"/>
        </w:rPr>
        <w:t>Further information</w:t>
      </w:r>
    </w:p>
    <w:p w14:paraId="7EA769D6" w14:textId="77777777" w:rsidR="00155339" w:rsidRPr="00AA072E" w:rsidRDefault="00155339" w:rsidP="00D54B9D">
      <w:pPr>
        <w:ind w:right="-46"/>
        <w:jc w:val="both"/>
        <w:rPr>
          <w:rFonts w:ascii="Arial" w:hAnsi="Arial" w:cs="Arial"/>
          <w:color w:val="000000" w:themeColor="text1"/>
          <w:sz w:val="22"/>
          <w:szCs w:val="22"/>
        </w:rPr>
      </w:pPr>
    </w:p>
    <w:p w14:paraId="7EA769D7" w14:textId="0B15BDF9" w:rsidR="00155339" w:rsidRDefault="00155339" w:rsidP="00D54B9D">
      <w:pPr>
        <w:ind w:right="-46"/>
        <w:jc w:val="both"/>
        <w:rPr>
          <w:rStyle w:val="Hyperlink"/>
          <w:rFonts w:ascii="Arial" w:hAnsi="Arial" w:cs="Arial"/>
          <w:color w:val="000000" w:themeColor="text1"/>
          <w:sz w:val="22"/>
          <w:szCs w:val="22"/>
        </w:rPr>
      </w:pPr>
      <w:r w:rsidRPr="00AA072E">
        <w:rPr>
          <w:rFonts w:ascii="Arial" w:hAnsi="Arial" w:cs="Arial"/>
          <w:color w:val="000000" w:themeColor="text1"/>
          <w:sz w:val="22"/>
          <w:szCs w:val="22"/>
        </w:rPr>
        <w:t xml:space="preserve">Gambling Commission website: </w:t>
      </w:r>
      <w:hyperlink r:id="rId17" w:history="1">
        <w:r w:rsidR="00C71D7C" w:rsidRPr="001C212F">
          <w:rPr>
            <w:rStyle w:val="Hyperlink"/>
            <w:rFonts w:ascii="Arial" w:hAnsi="Arial" w:cs="Arial"/>
            <w:sz w:val="22"/>
            <w:szCs w:val="22"/>
          </w:rPr>
          <w:t>www.gamblingcommission.gov.uk</w:t>
        </w:r>
      </w:hyperlink>
    </w:p>
    <w:p w14:paraId="5C25B03A" w14:textId="77777777" w:rsidR="00C71D7C" w:rsidRPr="00AA072E" w:rsidRDefault="00C71D7C" w:rsidP="00D54B9D">
      <w:pPr>
        <w:ind w:right="-46"/>
        <w:jc w:val="both"/>
        <w:rPr>
          <w:rFonts w:ascii="Arial" w:hAnsi="Arial" w:cs="Arial"/>
          <w:color w:val="000000" w:themeColor="text1"/>
          <w:sz w:val="22"/>
          <w:szCs w:val="22"/>
        </w:rPr>
      </w:pPr>
    </w:p>
    <w:p w14:paraId="7EA769D8" w14:textId="77777777" w:rsidR="00BC390E" w:rsidRPr="00AA072E" w:rsidRDefault="00BC390E" w:rsidP="00E16870">
      <w:pPr>
        <w:ind w:right="-46"/>
        <w:rPr>
          <w:rFonts w:ascii="Arial" w:hAnsi="Arial" w:cs="Arial"/>
          <w:color w:val="000000" w:themeColor="text1"/>
          <w:sz w:val="22"/>
          <w:szCs w:val="22"/>
        </w:rPr>
      </w:pPr>
    </w:p>
    <w:p w14:paraId="7EA769D9" w14:textId="77777777" w:rsidR="00C113EC" w:rsidRPr="00AA072E" w:rsidRDefault="00C113EC" w:rsidP="00E16870">
      <w:pPr>
        <w:ind w:right="-46"/>
        <w:rPr>
          <w:rFonts w:ascii="Arial" w:hAnsi="Arial" w:cs="Arial"/>
          <w:b/>
          <w:color w:val="000000" w:themeColor="text1"/>
          <w:sz w:val="22"/>
          <w:szCs w:val="22"/>
        </w:rPr>
      </w:pPr>
    </w:p>
    <w:p w14:paraId="7EA769DA" w14:textId="77777777" w:rsidR="00C113EC" w:rsidRPr="00AA072E" w:rsidRDefault="00C113EC" w:rsidP="003457E5">
      <w:pPr>
        <w:ind w:left="-851" w:right="-46"/>
        <w:rPr>
          <w:rFonts w:ascii="Arial" w:hAnsi="Arial" w:cs="Arial"/>
          <w:b/>
          <w:color w:val="000000" w:themeColor="text1"/>
          <w:sz w:val="22"/>
          <w:szCs w:val="22"/>
        </w:rPr>
      </w:pPr>
      <w:r w:rsidRPr="00AA072E">
        <w:rPr>
          <w:rFonts w:ascii="Arial" w:hAnsi="Arial" w:cs="Arial"/>
          <w:b/>
          <w:color w:val="000000" w:themeColor="text1"/>
          <w:sz w:val="22"/>
          <w:szCs w:val="22"/>
        </w:rPr>
        <w:br w:type="page"/>
      </w:r>
      <w:r w:rsidRPr="00AA072E">
        <w:rPr>
          <w:rFonts w:ascii="Arial" w:hAnsi="Arial" w:cs="Arial"/>
          <w:b/>
          <w:color w:val="000000" w:themeColor="text1"/>
          <w:sz w:val="22"/>
          <w:szCs w:val="22"/>
        </w:rPr>
        <w:lastRenderedPageBreak/>
        <w:t>Compliance matters which the visit may address</w:t>
      </w:r>
    </w:p>
    <w:p w14:paraId="7EA769DB" w14:textId="77777777" w:rsidR="00C113EC" w:rsidRPr="00AA072E" w:rsidRDefault="00C113EC" w:rsidP="00C113EC">
      <w:pPr>
        <w:ind w:right="-46"/>
        <w:rPr>
          <w:rFonts w:ascii="Arial" w:hAnsi="Arial" w:cs="Arial"/>
          <w:color w:val="000000" w:themeColor="text1"/>
          <w:sz w:val="22"/>
          <w:szCs w:val="22"/>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AA072E" w:rsidRPr="00AA072E" w14:paraId="7EA769DD" w14:textId="77777777" w:rsidTr="00C113EC">
        <w:trPr>
          <w:jc w:val="center"/>
        </w:trPr>
        <w:tc>
          <w:tcPr>
            <w:tcW w:w="10668" w:type="dxa"/>
            <w:shd w:val="clear" w:color="auto" w:fill="D9D9D9"/>
            <w:vAlign w:val="center"/>
          </w:tcPr>
          <w:p w14:paraId="7EA769DC" w14:textId="77777777" w:rsidR="00C113EC" w:rsidRPr="00AA072E" w:rsidRDefault="00215616" w:rsidP="001A0E8E">
            <w:pPr>
              <w:rPr>
                <w:rFonts w:ascii="Arial" w:hAnsi="Arial" w:cs="Arial"/>
                <w:color w:val="000000" w:themeColor="text1"/>
                <w:sz w:val="22"/>
                <w:szCs w:val="22"/>
              </w:rPr>
            </w:pPr>
            <w:r w:rsidRPr="00AA072E">
              <w:rPr>
                <w:rFonts w:ascii="Arial" w:hAnsi="Arial" w:cs="Arial"/>
                <w:b/>
                <w:color w:val="000000" w:themeColor="text1"/>
                <w:sz w:val="22"/>
                <w:szCs w:val="22"/>
              </w:rPr>
              <w:t>Premises licence c</w:t>
            </w:r>
            <w:r w:rsidR="00C113EC" w:rsidRPr="00AA072E">
              <w:rPr>
                <w:rFonts w:ascii="Arial" w:hAnsi="Arial" w:cs="Arial"/>
                <w:b/>
                <w:color w:val="000000" w:themeColor="text1"/>
                <w:sz w:val="22"/>
                <w:szCs w:val="22"/>
              </w:rPr>
              <w:t>ondition</w:t>
            </w:r>
          </w:p>
        </w:tc>
      </w:tr>
      <w:tr w:rsidR="00AA072E" w:rsidRPr="00AA072E" w14:paraId="7EA769DF" w14:textId="77777777" w:rsidTr="00E55CD7">
        <w:trPr>
          <w:jc w:val="center"/>
        </w:trPr>
        <w:tc>
          <w:tcPr>
            <w:tcW w:w="10668" w:type="dxa"/>
          </w:tcPr>
          <w:p w14:paraId="7EA769DE" w14:textId="1B3E5948" w:rsidR="00C113EC" w:rsidRPr="00AA072E" w:rsidRDefault="00C113EC" w:rsidP="00E55CD7">
            <w:pPr>
              <w:rPr>
                <w:rFonts w:ascii="Arial" w:hAnsi="Arial" w:cs="Arial"/>
                <w:color w:val="000000" w:themeColor="text1"/>
                <w:sz w:val="22"/>
                <w:szCs w:val="22"/>
              </w:rPr>
            </w:pPr>
            <w:r w:rsidRPr="00AA072E">
              <w:rPr>
                <w:rFonts w:ascii="Arial" w:hAnsi="Arial" w:cs="Arial"/>
                <w:color w:val="000000" w:themeColor="text1"/>
                <w:sz w:val="22"/>
                <w:szCs w:val="22"/>
              </w:rPr>
              <w:t>Summary of the premises licence shall be displayed in a prominent place within the premises</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E1" w14:textId="77777777" w:rsidTr="00E55CD7">
        <w:trPr>
          <w:jc w:val="center"/>
        </w:trPr>
        <w:tc>
          <w:tcPr>
            <w:tcW w:w="10668" w:type="dxa"/>
            <w:vAlign w:val="center"/>
          </w:tcPr>
          <w:p w14:paraId="7EA769E0" w14:textId="2B7DC244"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The layout of the premises shall be maintained in accordance with the plan</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E3" w14:textId="77777777" w:rsidTr="00E55CD7">
        <w:trPr>
          <w:jc w:val="center"/>
        </w:trPr>
        <w:tc>
          <w:tcPr>
            <w:tcW w:w="10668" w:type="dxa"/>
            <w:vAlign w:val="center"/>
          </w:tcPr>
          <w:p w14:paraId="7EA769E2" w14:textId="21799BF5"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The premises shall not be used for the sale of tickets in a private lottery or the sale of tickets in any other lottery (the National Lottery) in respect of which the sale of tickets on the premises is otherwise prohibited</w:t>
            </w:r>
            <w:r w:rsidR="00F56FF2">
              <w:rPr>
                <w:rFonts w:ascii="Arial" w:hAnsi="Arial" w:cs="Arial"/>
                <w:color w:val="000000" w:themeColor="text1"/>
                <w:sz w:val="22"/>
                <w:szCs w:val="22"/>
              </w:rPr>
              <w:t xml:space="preserve">. In England and </w:t>
            </w:r>
            <w:r w:rsidR="008B2420">
              <w:rPr>
                <w:rFonts w:ascii="Arial" w:hAnsi="Arial" w:cs="Arial"/>
                <w:color w:val="000000" w:themeColor="text1"/>
                <w:sz w:val="22"/>
                <w:szCs w:val="22"/>
              </w:rPr>
              <w:t>Wales,</w:t>
            </w:r>
            <w:r w:rsidR="00F56FF2">
              <w:rPr>
                <w:rFonts w:ascii="Arial" w:hAnsi="Arial" w:cs="Arial"/>
                <w:color w:val="000000" w:themeColor="text1"/>
                <w:sz w:val="22"/>
                <w:szCs w:val="22"/>
              </w:rPr>
              <w:t xml:space="preserve"> the sale of customer lottery tickets is also prohibited</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E5" w14:textId="77777777" w:rsidTr="00E55CD7">
        <w:trPr>
          <w:jc w:val="center"/>
        </w:trPr>
        <w:tc>
          <w:tcPr>
            <w:tcW w:w="10668" w:type="dxa"/>
            <w:vAlign w:val="center"/>
          </w:tcPr>
          <w:p w14:paraId="7EA769E4" w14:textId="7A58AB1F" w:rsidR="00C113EC" w:rsidRPr="00AA072E" w:rsidRDefault="00C113EC" w:rsidP="00C113EC">
            <w:pPr>
              <w:jc w:val="both"/>
              <w:rPr>
                <w:rFonts w:ascii="Arial" w:hAnsi="Arial" w:cs="Arial"/>
                <w:color w:val="000000" w:themeColor="text1"/>
                <w:sz w:val="22"/>
                <w:szCs w:val="22"/>
              </w:rPr>
            </w:pPr>
            <w:r w:rsidRPr="00AA072E">
              <w:rPr>
                <w:rFonts w:ascii="Arial" w:hAnsi="Arial" w:cs="Arial"/>
                <w:color w:val="000000" w:themeColor="text1"/>
                <w:sz w:val="22"/>
                <w:szCs w:val="22"/>
              </w:rPr>
              <w:t>A notice stating that no person under the age of 18 is permitted to play bingo on the premises shall be displayed in a prominent place at every entrance to the premises</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EB" w14:textId="77777777" w:rsidTr="00E55CD7">
        <w:trPr>
          <w:jc w:val="center"/>
        </w:trPr>
        <w:tc>
          <w:tcPr>
            <w:tcW w:w="10668" w:type="dxa"/>
            <w:vAlign w:val="center"/>
          </w:tcPr>
          <w:p w14:paraId="7EA769E6" w14:textId="77777777"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No customer shall be able to enter the premises directly from any other premises in respect of which one of the following permissions has effect:</w:t>
            </w:r>
          </w:p>
          <w:p w14:paraId="7EA769E7" w14:textId="77777777" w:rsidR="00C113EC" w:rsidRPr="00AA072E" w:rsidRDefault="00C113EC" w:rsidP="00E55CD7">
            <w:pPr>
              <w:numPr>
                <w:ilvl w:val="0"/>
                <w:numId w:val="17"/>
              </w:numPr>
              <w:jc w:val="both"/>
              <w:rPr>
                <w:rFonts w:ascii="Arial" w:hAnsi="Arial" w:cs="Arial"/>
                <w:color w:val="000000" w:themeColor="text1"/>
                <w:sz w:val="22"/>
                <w:szCs w:val="22"/>
              </w:rPr>
            </w:pPr>
            <w:r w:rsidRPr="00AA072E">
              <w:rPr>
                <w:rFonts w:ascii="Arial" w:hAnsi="Arial" w:cs="Arial"/>
                <w:color w:val="000000" w:themeColor="text1"/>
                <w:sz w:val="22"/>
                <w:szCs w:val="22"/>
              </w:rPr>
              <w:t>a casino premises licence</w:t>
            </w:r>
          </w:p>
          <w:p w14:paraId="7EA769E8" w14:textId="77777777" w:rsidR="00C113EC" w:rsidRPr="00AA072E" w:rsidRDefault="00C113EC" w:rsidP="00E55CD7">
            <w:pPr>
              <w:numPr>
                <w:ilvl w:val="0"/>
                <w:numId w:val="17"/>
              </w:numPr>
              <w:jc w:val="both"/>
              <w:rPr>
                <w:rFonts w:ascii="Arial" w:hAnsi="Arial" w:cs="Arial"/>
                <w:color w:val="000000" w:themeColor="text1"/>
                <w:sz w:val="22"/>
                <w:szCs w:val="22"/>
              </w:rPr>
            </w:pPr>
            <w:r w:rsidRPr="00AA072E">
              <w:rPr>
                <w:rFonts w:ascii="Arial" w:hAnsi="Arial" w:cs="Arial"/>
                <w:color w:val="000000" w:themeColor="text1"/>
                <w:sz w:val="22"/>
                <w:szCs w:val="22"/>
              </w:rPr>
              <w:t>an adult gaming centre premises licence</w:t>
            </w:r>
          </w:p>
          <w:p w14:paraId="7EA769E9" w14:textId="77777777" w:rsidR="00C113EC" w:rsidRPr="00AA072E" w:rsidRDefault="00C113EC" w:rsidP="00E55CD7">
            <w:pPr>
              <w:numPr>
                <w:ilvl w:val="0"/>
                <w:numId w:val="17"/>
              </w:numPr>
              <w:jc w:val="both"/>
              <w:rPr>
                <w:rFonts w:ascii="Arial" w:hAnsi="Arial" w:cs="Arial"/>
                <w:color w:val="000000" w:themeColor="text1"/>
                <w:sz w:val="22"/>
                <w:szCs w:val="22"/>
              </w:rPr>
            </w:pPr>
            <w:r w:rsidRPr="00AA072E">
              <w:rPr>
                <w:rFonts w:ascii="Arial" w:hAnsi="Arial" w:cs="Arial"/>
                <w:color w:val="000000" w:themeColor="text1"/>
                <w:sz w:val="22"/>
                <w:szCs w:val="22"/>
              </w:rPr>
              <w:t>a betting premises licence other than a track premises licence</w:t>
            </w:r>
          </w:p>
          <w:p w14:paraId="7EA769EA" w14:textId="36A9CEA8"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F1" w14:textId="77777777" w:rsidTr="00E55CD7">
        <w:trPr>
          <w:jc w:val="center"/>
        </w:trPr>
        <w:tc>
          <w:tcPr>
            <w:tcW w:w="10668" w:type="dxa"/>
            <w:vAlign w:val="center"/>
          </w:tcPr>
          <w:p w14:paraId="7EA769EC" w14:textId="77777777"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Where children and/or young persons are permitted by the licence holder to enter the premises, and category B or C gaming machines are made available for use on the premises, then the gaming machines must be:</w:t>
            </w:r>
          </w:p>
          <w:p w14:paraId="7EA769ED" w14:textId="77777777" w:rsidR="00C113EC" w:rsidRPr="00AA072E" w:rsidRDefault="00C113EC" w:rsidP="00E55CD7">
            <w:pPr>
              <w:numPr>
                <w:ilvl w:val="0"/>
                <w:numId w:val="18"/>
              </w:numPr>
              <w:jc w:val="both"/>
              <w:rPr>
                <w:rFonts w:ascii="Arial" w:hAnsi="Arial" w:cs="Arial"/>
                <w:color w:val="000000" w:themeColor="text1"/>
                <w:sz w:val="22"/>
                <w:szCs w:val="22"/>
              </w:rPr>
            </w:pPr>
            <w:r w:rsidRPr="00AA072E">
              <w:rPr>
                <w:rFonts w:ascii="Arial" w:hAnsi="Arial" w:cs="Arial"/>
                <w:color w:val="000000" w:themeColor="text1"/>
                <w:sz w:val="22"/>
                <w:szCs w:val="22"/>
              </w:rPr>
              <w:t>separated from the rest of the premises by a physical barrier to prevent access other than via an entrance designed to be the entrance</w:t>
            </w:r>
          </w:p>
          <w:p w14:paraId="7EA769EE" w14:textId="77777777" w:rsidR="00C113EC" w:rsidRPr="00AA072E" w:rsidRDefault="00C113EC" w:rsidP="00E55CD7">
            <w:pPr>
              <w:numPr>
                <w:ilvl w:val="0"/>
                <w:numId w:val="18"/>
              </w:numPr>
              <w:jc w:val="both"/>
              <w:rPr>
                <w:rFonts w:ascii="Arial" w:hAnsi="Arial" w:cs="Arial"/>
                <w:color w:val="000000" w:themeColor="text1"/>
                <w:sz w:val="22"/>
                <w:szCs w:val="22"/>
              </w:rPr>
            </w:pPr>
            <w:r w:rsidRPr="00AA072E">
              <w:rPr>
                <w:rFonts w:ascii="Arial" w:hAnsi="Arial" w:cs="Arial"/>
                <w:color w:val="000000" w:themeColor="text1"/>
                <w:sz w:val="22"/>
                <w:szCs w:val="22"/>
              </w:rPr>
              <w:t>supervised at all times to ensure children or young person’s do not enter the area</w:t>
            </w:r>
          </w:p>
          <w:p w14:paraId="7EA769EF" w14:textId="0B785EA7" w:rsidR="00C113EC" w:rsidRPr="00AA072E" w:rsidRDefault="00C113EC" w:rsidP="00E55CD7">
            <w:pPr>
              <w:numPr>
                <w:ilvl w:val="0"/>
                <w:numId w:val="18"/>
              </w:numPr>
              <w:jc w:val="both"/>
              <w:rPr>
                <w:rFonts w:ascii="Arial" w:hAnsi="Arial" w:cs="Arial"/>
                <w:color w:val="000000" w:themeColor="text1"/>
                <w:sz w:val="22"/>
                <w:szCs w:val="22"/>
              </w:rPr>
            </w:pPr>
            <w:r w:rsidRPr="00AA072E">
              <w:rPr>
                <w:rFonts w:ascii="Arial" w:hAnsi="Arial" w:cs="Arial"/>
                <w:color w:val="000000" w:themeColor="text1"/>
                <w:sz w:val="22"/>
                <w:szCs w:val="22"/>
              </w:rPr>
              <w:t xml:space="preserve">arranged so that the area can be observed by persons responsible for supervision or </w:t>
            </w:r>
            <w:r w:rsidR="008B2420" w:rsidRPr="00AA072E">
              <w:rPr>
                <w:rFonts w:ascii="Arial" w:hAnsi="Arial" w:cs="Arial"/>
                <w:color w:val="000000" w:themeColor="text1"/>
                <w:sz w:val="22"/>
                <w:szCs w:val="22"/>
              </w:rPr>
              <w:t>closed-circuit</w:t>
            </w:r>
            <w:r w:rsidRPr="00AA072E">
              <w:rPr>
                <w:rFonts w:ascii="Arial" w:hAnsi="Arial" w:cs="Arial"/>
                <w:color w:val="000000" w:themeColor="text1"/>
                <w:sz w:val="22"/>
                <w:szCs w:val="22"/>
              </w:rPr>
              <w:t xml:space="preserve"> television which is monitored.</w:t>
            </w:r>
          </w:p>
          <w:p w14:paraId="7EA769F0" w14:textId="0A184F3D"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The gaming machines area must also have a notice at the entrance stating that no person under the age of 18 years is permitted to enter the area</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F3" w14:textId="77777777" w:rsidTr="00E55CD7">
        <w:trPr>
          <w:jc w:val="center"/>
        </w:trPr>
        <w:tc>
          <w:tcPr>
            <w:tcW w:w="10668" w:type="dxa"/>
            <w:vAlign w:val="center"/>
          </w:tcPr>
          <w:p w14:paraId="7EA769F2" w14:textId="39E10F64" w:rsidR="00C113EC" w:rsidRPr="00AA072E" w:rsidRDefault="00C113EC" w:rsidP="00C113EC">
            <w:pPr>
              <w:jc w:val="both"/>
              <w:rPr>
                <w:rFonts w:ascii="Arial" w:hAnsi="Arial" w:cs="Arial"/>
                <w:color w:val="000000" w:themeColor="text1"/>
                <w:sz w:val="22"/>
                <w:szCs w:val="22"/>
              </w:rPr>
            </w:pPr>
            <w:r w:rsidRPr="00AA072E">
              <w:rPr>
                <w:rFonts w:ascii="Arial" w:hAnsi="Arial" w:cs="Arial"/>
                <w:bCs/>
                <w:color w:val="000000" w:themeColor="text1"/>
                <w:sz w:val="22"/>
                <w:szCs w:val="22"/>
              </w:rPr>
              <w:t>Where there is a charge for admission there must be a notice of the charge displayed in a prominent place at the principal entrance to the premises</w:t>
            </w:r>
            <w:r w:rsidR="00E84712">
              <w:rPr>
                <w:rFonts w:ascii="Arial" w:hAnsi="Arial" w:cs="Arial"/>
                <w:bCs/>
                <w:color w:val="000000" w:themeColor="text1"/>
                <w:sz w:val="22"/>
                <w:szCs w:val="22"/>
              </w:rPr>
              <w:t>.</w:t>
            </w:r>
            <w:r w:rsidRPr="00AA072E">
              <w:rPr>
                <w:rFonts w:ascii="Arial" w:hAnsi="Arial" w:cs="Arial"/>
                <w:bCs/>
                <w:color w:val="000000" w:themeColor="text1"/>
                <w:sz w:val="22"/>
                <w:szCs w:val="22"/>
              </w:rPr>
              <w:t xml:space="preserve"> </w:t>
            </w:r>
            <w:r w:rsidRPr="00AA072E">
              <w:rPr>
                <w:rFonts w:ascii="Arial" w:hAnsi="Arial" w:cs="Arial"/>
                <w:color w:val="000000" w:themeColor="text1"/>
                <w:sz w:val="22"/>
                <w:szCs w:val="22"/>
              </w:rPr>
              <w:t>(mandatory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F5" w14:textId="77777777" w:rsidTr="00E55CD7">
        <w:trPr>
          <w:jc w:val="center"/>
        </w:trPr>
        <w:tc>
          <w:tcPr>
            <w:tcW w:w="10668" w:type="dxa"/>
            <w:vAlign w:val="center"/>
          </w:tcPr>
          <w:p w14:paraId="7EA769F4" w14:textId="03473FC9" w:rsidR="00EE713F" w:rsidRPr="00AA072E" w:rsidRDefault="00C113EC" w:rsidP="00E55CD7">
            <w:pPr>
              <w:jc w:val="both"/>
              <w:rPr>
                <w:rFonts w:ascii="Arial" w:hAnsi="Arial" w:cs="Arial"/>
                <w:color w:val="000000" w:themeColor="text1"/>
                <w:sz w:val="22"/>
                <w:szCs w:val="22"/>
              </w:rPr>
            </w:pPr>
            <w:r w:rsidRPr="00AA072E">
              <w:rPr>
                <w:rFonts w:ascii="Arial" w:hAnsi="Arial" w:cs="Arial"/>
                <w:bCs/>
                <w:color w:val="000000" w:themeColor="text1"/>
                <w:sz w:val="22"/>
                <w:szCs w:val="22"/>
              </w:rPr>
              <w:t xml:space="preserve">A notice setting out any other charges in respect of the gaming (except prize gaming) shall be displayed at the main point where payment for the charge is to be made.  Such a notice must include the cost (in money) of each game card or set of game cards, payable by an individual in respect of the game of bingo, and the amount that will be charged by way of a participation fee.  There should also be in the notice a statement that all/part of the participation fee may be waived at the discretion of the person charging it.  This notice can </w:t>
            </w:r>
            <w:r w:rsidR="00EE713F" w:rsidRPr="00AA072E">
              <w:rPr>
                <w:rFonts w:ascii="Arial" w:hAnsi="Arial" w:cs="Arial"/>
                <w:bCs/>
                <w:color w:val="000000" w:themeColor="text1"/>
                <w:sz w:val="22"/>
                <w:szCs w:val="22"/>
              </w:rPr>
              <w:t>be displayed in electronic form</w:t>
            </w:r>
            <w:r w:rsidR="00E84712">
              <w:rPr>
                <w:rFonts w:ascii="Arial" w:hAnsi="Arial" w:cs="Arial"/>
                <w:bCs/>
                <w:color w:val="000000" w:themeColor="text1"/>
                <w:sz w:val="22"/>
                <w:szCs w:val="22"/>
              </w:rPr>
              <w:t>.</w:t>
            </w:r>
            <w:r w:rsidR="00EE713F" w:rsidRPr="00AA072E">
              <w:rPr>
                <w:rFonts w:ascii="Arial" w:hAnsi="Arial" w:cs="Arial"/>
                <w:bCs/>
                <w:color w:val="000000" w:themeColor="text1"/>
                <w:sz w:val="22"/>
                <w:szCs w:val="22"/>
              </w:rPr>
              <w:t xml:space="preserve"> </w:t>
            </w:r>
            <w:r w:rsidRPr="00AA072E">
              <w:rPr>
                <w:rFonts w:ascii="Arial" w:hAnsi="Arial" w:cs="Arial"/>
                <w:color w:val="000000" w:themeColor="text1"/>
                <w:sz w:val="22"/>
                <w:szCs w:val="22"/>
              </w:rPr>
              <w:t>(mandatory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F7" w14:textId="77777777" w:rsidTr="00E55CD7">
        <w:trPr>
          <w:jc w:val="center"/>
        </w:trPr>
        <w:tc>
          <w:tcPr>
            <w:tcW w:w="10668" w:type="dxa"/>
            <w:vAlign w:val="center"/>
          </w:tcPr>
          <w:p w14:paraId="7EA769F6" w14:textId="7F5C7CB1" w:rsidR="00EE713F" w:rsidRPr="00AA072E" w:rsidRDefault="00C113EC" w:rsidP="00EE713F">
            <w:pPr>
              <w:jc w:val="both"/>
              <w:rPr>
                <w:rFonts w:ascii="Arial" w:hAnsi="Arial" w:cs="Arial"/>
                <w:color w:val="000000" w:themeColor="text1"/>
                <w:sz w:val="22"/>
                <w:szCs w:val="22"/>
              </w:rPr>
            </w:pPr>
            <w:r w:rsidRPr="00AA072E">
              <w:rPr>
                <w:rFonts w:ascii="Arial" w:hAnsi="Arial" w:cs="Arial"/>
                <w:bCs/>
                <w:color w:val="000000" w:themeColor="text1"/>
                <w:sz w:val="22"/>
                <w:szCs w:val="22"/>
              </w:rPr>
              <w:t>The rules of each type of game that is available (other than gaming machines) shall be made available to customers within the premises by either displaying a sign, making leaflets or other written material available, or running an audio-visual guide prior to any game commencing</w:t>
            </w:r>
            <w:r w:rsidR="00E84712">
              <w:rPr>
                <w:rFonts w:ascii="Arial" w:hAnsi="Arial" w:cs="Arial"/>
                <w:bCs/>
                <w:color w:val="000000" w:themeColor="text1"/>
                <w:sz w:val="22"/>
                <w:szCs w:val="22"/>
              </w:rPr>
              <w:t>.</w:t>
            </w:r>
            <w:r w:rsidRPr="00AA072E">
              <w:rPr>
                <w:rFonts w:ascii="Arial" w:hAnsi="Arial" w:cs="Arial"/>
                <w:bCs/>
                <w:color w:val="000000" w:themeColor="text1"/>
                <w:sz w:val="22"/>
                <w:szCs w:val="22"/>
              </w:rPr>
              <w:t xml:space="preserve"> </w:t>
            </w:r>
            <w:r w:rsidRPr="00AA072E">
              <w:rPr>
                <w:rFonts w:ascii="Arial" w:hAnsi="Arial" w:cs="Arial"/>
                <w:color w:val="000000" w:themeColor="text1"/>
                <w:sz w:val="22"/>
                <w:szCs w:val="22"/>
              </w:rPr>
              <w:t>(mandatory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F9" w14:textId="77777777" w:rsidTr="00E55CD7">
        <w:trPr>
          <w:jc w:val="center"/>
        </w:trPr>
        <w:tc>
          <w:tcPr>
            <w:tcW w:w="10668" w:type="dxa"/>
            <w:vAlign w:val="center"/>
          </w:tcPr>
          <w:p w14:paraId="7EA769F8" w14:textId="1A28883E" w:rsidR="00EE713F"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Any ATM made available for use on the premises shall be located in a place that requires any customer who wishes to use it to cease gambling at any g</w:t>
            </w:r>
            <w:r w:rsidR="00EE713F" w:rsidRPr="00AA072E">
              <w:rPr>
                <w:rFonts w:ascii="Arial" w:hAnsi="Arial" w:cs="Arial"/>
                <w:color w:val="000000" w:themeColor="text1"/>
                <w:sz w:val="22"/>
                <w:szCs w:val="22"/>
              </w:rPr>
              <w:t>aming machine in order to do so</w:t>
            </w:r>
            <w:r w:rsidRPr="00AA072E">
              <w:rPr>
                <w:rFonts w:ascii="Arial" w:hAnsi="Arial" w:cs="Arial"/>
                <w:color w:val="000000" w:themeColor="text1"/>
                <w:sz w:val="22"/>
                <w:szCs w:val="22"/>
              </w:rPr>
              <w:t xml:space="preserve"> (mandatory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p>
        </w:tc>
      </w:tr>
      <w:tr w:rsidR="00AA072E" w:rsidRPr="00AA072E" w14:paraId="7EA769FB" w14:textId="77777777" w:rsidTr="00E55CD7">
        <w:trPr>
          <w:jc w:val="center"/>
        </w:trPr>
        <w:tc>
          <w:tcPr>
            <w:tcW w:w="10668" w:type="dxa"/>
            <w:vAlign w:val="center"/>
          </w:tcPr>
          <w:p w14:paraId="7EA769FA" w14:textId="1FFF6268" w:rsidR="00EE713F"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Hours of operation – No facilities for gambling shall be provided on the premises between the hours of midnight and 9am.  This condition does not apply to making gaming machines available for use</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(default condition - SI 2007 / 1409</w:t>
            </w:r>
            <w:r w:rsidR="0033511E">
              <w:rPr>
                <w:rFonts w:ascii="Arial" w:hAnsi="Arial" w:cs="Arial"/>
                <w:color w:val="000000" w:themeColor="text1"/>
                <w:sz w:val="22"/>
                <w:szCs w:val="22"/>
              </w:rPr>
              <w:t>/SSI 2007 / 266</w:t>
            </w:r>
            <w:r w:rsidRPr="00AA072E">
              <w:rPr>
                <w:rFonts w:ascii="Arial" w:hAnsi="Arial" w:cs="Arial"/>
                <w:color w:val="000000" w:themeColor="text1"/>
                <w:sz w:val="22"/>
                <w:szCs w:val="22"/>
              </w:rPr>
              <w:t>)</w:t>
            </w:r>
            <w:r w:rsidR="00EE713F" w:rsidRPr="00AA072E">
              <w:rPr>
                <w:rFonts w:ascii="Arial" w:hAnsi="Arial" w:cs="Arial"/>
                <w:color w:val="000000" w:themeColor="text1"/>
                <w:sz w:val="22"/>
                <w:szCs w:val="22"/>
              </w:rPr>
              <w:t>.</w:t>
            </w:r>
          </w:p>
        </w:tc>
      </w:tr>
      <w:tr w:rsidR="00AA072E" w:rsidRPr="00AA072E" w14:paraId="7EA769FE" w14:textId="77777777" w:rsidTr="00E55CD7">
        <w:trPr>
          <w:jc w:val="center"/>
        </w:trPr>
        <w:tc>
          <w:tcPr>
            <w:tcW w:w="10668" w:type="dxa"/>
            <w:vAlign w:val="center"/>
          </w:tcPr>
          <w:p w14:paraId="7EA769FC" w14:textId="77777777"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Additional premises licence conditions attached by the licensing authority:</w:t>
            </w:r>
          </w:p>
          <w:p w14:paraId="5B02F393" w14:textId="77777777" w:rsidR="00EE713F" w:rsidRDefault="00EE713F"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Note: w</w:t>
            </w:r>
            <w:r w:rsidR="00C113EC" w:rsidRPr="00AA072E">
              <w:rPr>
                <w:rFonts w:ascii="Arial" w:hAnsi="Arial" w:cs="Arial"/>
                <w:color w:val="000000" w:themeColor="text1"/>
                <w:sz w:val="22"/>
                <w:szCs w:val="22"/>
              </w:rPr>
              <w:t>here a condition is attached to a premises licence to require door supervisors, if the Private Security and Industry Act 2001 means that they must be SIA registered then that also becomes a co</w:t>
            </w:r>
            <w:r w:rsidRPr="00AA072E">
              <w:rPr>
                <w:rFonts w:ascii="Arial" w:hAnsi="Arial" w:cs="Arial"/>
                <w:color w:val="000000" w:themeColor="text1"/>
                <w:sz w:val="22"/>
                <w:szCs w:val="22"/>
              </w:rPr>
              <w:t>ndition of the premises licence</w:t>
            </w:r>
            <w:r w:rsidR="00E84712">
              <w:rPr>
                <w:rFonts w:ascii="Arial" w:hAnsi="Arial" w:cs="Arial"/>
                <w:color w:val="000000" w:themeColor="text1"/>
                <w:sz w:val="22"/>
                <w:szCs w:val="22"/>
              </w:rPr>
              <w:t>.</w:t>
            </w:r>
            <w:r w:rsidR="00C113EC" w:rsidRPr="00AA072E">
              <w:rPr>
                <w:rFonts w:ascii="Arial" w:hAnsi="Arial" w:cs="Arial"/>
                <w:color w:val="000000" w:themeColor="text1"/>
                <w:sz w:val="22"/>
                <w:szCs w:val="22"/>
              </w:rPr>
              <w:t xml:space="preserve"> (GA05 Section 178)</w:t>
            </w:r>
          </w:p>
          <w:p w14:paraId="7EF41B87" w14:textId="77777777" w:rsidR="00536699" w:rsidRDefault="00536699" w:rsidP="00E55CD7">
            <w:pPr>
              <w:jc w:val="both"/>
              <w:rPr>
                <w:rFonts w:ascii="Arial" w:hAnsi="Arial" w:cs="Arial"/>
                <w:color w:val="000000" w:themeColor="text1"/>
                <w:sz w:val="22"/>
                <w:szCs w:val="22"/>
              </w:rPr>
            </w:pPr>
          </w:p>
          <w:p w14:paraId="6E46B2DB" w14:textId="77777777" w:rsidR="00C57A3F" w:rsidRDefault="00C57A3F" w:rsidP="00E55CD7">
            <w:pPr>
              <w:jc w:val="both"/>
              <w:rPr>
                <w:rFonts w:ascii="Arial" w:hAnsi="Arial" w:cs="Arial"/>
                <w:color w:val="000000" w:themeColor="text1"/>
                <w:sz w:val="22"/>
                <w:szCs w:val="22"/>
              </w:rPr>
            </w:pPr>
          </w:p>
          <w:p w14:paraId="7EA769FD" w14:textId="75D10200" w:rsidR="00C57A3F" w:rsidRPr="00AA072E" w:rsidRDefault="00C57A3F" w:rsidP="00E55CD7">
            <w:pPr>
              <w:jc w:val="both"/>
              <w:rPr>
                <w:rFonts w:ascii="Arial" w:hAnsi="Arial" w:cs="Arial"/>
                <w:color w:val="000000" w:themeColor="text1"/>
                <w:sz w:val="22"/>
                <w:szCs w:val="22"/>
              </w:rPr>
            </w:pPr>
          </w:p>
        </w:tc>
      </w:tr>
      <w:tr w:rsidR="00AA072E" w:rsidRPr="00AA072E" w14:paraId="7EA76A00" w14:textId="77777777" w:rsidTr="00EE713F">
        <w:trPr>
          <w:jc w:val="center"/>
        </w:trPr>
        <w:tc>
          <w:tcPr>
            <w:tcW w:w="10668" w:type="dxa"/>
            <w:shd w:val="clear" w:color="auto" w:fill="D9D9D9"/>
            <w:vAlign w:val="center"/>
          </w:tcPr>
          <w:p w14:paraId="7EA769FF" w14:textId="77777777" w:rsidR="00C113EC" w:rsidRPr="00AA072E" w:rsidRDefault="00C113EC" w:rsidP="00E55CD7">
            <w:pPr>
              <w:jc w:val="both"/>
              <w:rPr>
                <w:rFonts w:ascii="Arial" w:hAnsi="Arial" w:cs="Arial"/>
                <w:b/>
                <w:color w:val="000000" w:themeColor="text1"/>
                <w:sz w:val="22"/>
                <w:szCs w:val="22"/>
              </w:rPr>
            </w:pPr>
            <w:r w:rsidRPr="00AA072E">
              <w:rPr>
                <w:rFonts w:ascii="Arial" w:hAnsi="Arial" w:cs="Arial"/>
                <w:b/>
                <w:color w:val="000000" w:themeColor="text1"/>
                <w:sz w:val="22"/>
                <w:szCs w:val="22"/>
              </w:rPr>
              <w:lastRenderedPageBreak/>
              <w:t>Gambling Act 2005 legislation (GA05)</w:t>
            </w:r>
          </w:p>
        </w:tc>
      </w:tr>
      <w:tr w:rsidR="00AA072E" w:rsidRPr="00AA072E" w14:paraId="7EA76A0C" w14:textId="77777777" w:rsidTr="00E55CD7">
        <w:trPr>
          <w:jc w:val="center"/>
        </w:trPr>
        <w:tc>
          <w:tcPr>
            <w:tcW w:w="10668" w:type="dxa"/>
            <w:vAlign w:val="center"/>
          </w:tcPr>
          <w:p w14:paraId="7EA76A01" w14:textId="77777777" w:rsidR="000F48DD" w:rsidRPr="00AA072E" w:rsidRDefault="000F48DD" w:rsidP="000F48DD">
            <w:pPr>
              <w:pStyle w:val="NormalWeb"/>
              <w:rPr>
                <w:rFonts w:ascii="Arial" w:hAnsi="Arial" w:cs="Arial"/>
                <w:color w:val="000000" w:themeColor="text1"/>
                <w:sz w:val="22"/>
                <w:szCs w:val="22"/>
              </w:rPr>
            </w:pPr>
            <w:r w:rsidRPr="00AA072E">
              <w:rPr>
                <w:rFonts w:ascii="Arial" w:hAnsi="Arial" w:cs="Arial"/>
                <w:color w:val="000000" w:themeColor="text1"/>
                <w:sz w:val="22"/>
                <w:szCs w:val="22"/>
              </w:rPr>
              <w:t>Bingo premises licences in existence before 13 July 2011 are entitled to make available 8 category B3/B4 gaming machines, or 20% of the total number of gaming machines, whichever is the greater and any number of Categories C and D.</w:t>
            </w:r>
          </w:p>
          <w:p w14:paraId="7EA76A02" w14:textId="77777777" w:rsidR="000F48DD" w:rsidRPr="00AA072E" w:rsidRDefault="000F48DD" w:rsidP="000F48DD">
            <w:pPr>
              <w:pStyle w:val="NormalWeb"/>
              <w:rPr>
                <w:rFonts w:ascii="Arial" w:hAnsi="Arial" w:cs="Arial"/>
                <w:color w:val="000000" w:themeColor="text1"/>
                <w:sz w:val="22"/>
                <w:szCs w:val="22"/>
              </w:rPr>
            </w:pPr>
            <w:r w:rsidRPr="00AA072E">
              <w:rPr>
                <w:rFonts w:ascii="Arial" w:hAnsi="Arial" w:cs="Arial"/>
                <w:color w:val="000000" w:themeColor="text1"/>
                <w:sz w:val="22"/>
                <w:szCs w:val="22"/>
              </w:rPr>
              <w:t>Bingo premises licences granted on or after 13 July 2011 are entitled to a maximum number of category B3/B4 gaming machines equal to 20% of the total number of gaming machines made available for use.  For example, if a premises makes 50 gaming machines available for use only 10 of these may be of category B3/B4 (GA05 Section 172, SI 2007 / 2158 and SI 2011 / 1710).</w:t>
            </w:r>
          </w:p>
          <w:p w14:paraId="7EA76A03" w14:textId="77777777" w:rsidR="00C113EC" w:rsidRPr="00AA072E" w:rsidRDefault="00C113EC" w:rsidP="00E55CD7">
            <w:pPr>
              <w:pStyle w:val="NormalWeb"/>
              <w:rPr>
                <w:rFonts w:ascii="Arial" w:hAnsi="Arial" w:cs="Arial"/>
                <w:color w:val="000000" w:themeColor="text1"/>
                <w:sz w:val="22"/>
                <w:szCs w:val="22"/>
              </w:rPr>
            </w:pPr>
            <w:r w:rsidRPr="00AA072E">
              <w:rPr>
                <w:rFonts w:ascii="Arial" w:hAnsi="Arial" w:cs="Arial"/>
                <w:color w:val="000000" w:themeColor="text1"/>
                <w:sz w:val="22"/>
                <w:szCs w:val="22"/>
              </w:rPr>
              <w:t xml:space="preserve">Note: Gaming machine content can be made available on </w:t>
            </w:r>
            <w:proofErr w:type="gramStart"/>
            <w:r w:rsidRPr="00AA072E">
              <w:rPr>
                <w:rFonts w:ascii="Arial" w:hAnsi="Arial" w:cs="Arial"/>
                <w:color w:val="000000" w:themeColor="text1"/>
                <w:sz w:val="22"/>
                <w:szCs w:val="22"/>
              </w:rPr>
              <w:t>hand held</w:t>
            </w:r>
            <w:proofErr w:type="gramEnd"/>
            <w:r w:rsidRPr="00AA072E">
              <w:rPr>
                <w:rFonts w:ascii="Arial" w:hAnsi="Arial" w:cs="Arial"/>
                <w:color w:val="000000" w:themeColor="text1"/>
                <w:sz w:val="22"/>
                <w:szCs w:val="22"/>
              </w:rPr>
              <w:t xml:space="preserve"> bingo terminals and this will form part of the total number of machines.</w:t>
            </w:r>
          </w:p>
          <w:p w14:paraId="7EA76A04" w14:textId="77777777" w:rsidR="00843530" w:rsidRPr="00AA072E" w:rsidRDefault="00843530" w:rsidP="00843530">
            <w:pPr>
              <w:rPr>
                <w:rFonts w:ascii="Arial" w:hAnsi="Arial" w:cs="Arial"/>
                <w:color w:val="000000" w:themeColor="text1"/>
                <w:sz w:val="22"/>
                <w:szCs w:val="22"/>
              </w:rPr>
            </w:pPr>
            <w:r w:rsidRPr="00AA072E">
              <w:rPr>
                <w:rFonts w:ascii="Arial" w:hAnsi="Arial" w:cs="Arial"/>
                <w:color w:val="000000" w:themeColor="text1"/>
                <w:sz w:val="22"/>
                <w:szCs w:val="22"/>
              </w:rPr>
              <w:t>Category B3 = £2 stake / £500 money prize</w:t>
            </w:r>
          </w:p>
          <w:p w14:paraId="7EA76A05" w14:textId="77777777" w:rsidR="00843530" w:rsidRPr="00AA072E" w:rsidRDefault="00843530" w:rsidP="00843530">
            <w:pPr>
              <w:rPr>
                <w:rFonts w:ascii="Arial" w:hAnsi="Arial" w:cs="Arial"/>
                <w:color w:val="000000" w:themeColor="text1"/>
                <w:sz w:val="22"/>
                <w:szCs w:val="22"/>
              </w:rPr>
            </w:pPr>
            <w:r w:rsidRPr="00AA072E">
              <w:rPr>
                <w:rFonts w:ascii="Arial" w:hAnsi="Arial" w:cs="Arial"/>
                <w:color w:val="000000" w:themeColor="text1"/>
                <w:sz w:val="22"/>
                <w:szCs w:val="22"/>
              </w:rPr>
              <w:t>Category B4 = £2 stake / £400 money prize</w:t>
            </w:r>
          </w:p>
          <w:p w14:paraId="7EA76A06" w14:textId="77777777" w:rsidR="00843530" w:rsidRPr="00AA072E" w:rsidRDefault="00843530" w:rsidP="00843530">
            <w:pPr>
              <w:rPr>
                <w:rFonts w:ascii="Arial" w:hAnsi="Arial" w:cs="Arial"/>
                <w:color w:val="000000" w:themeColor="text1"/>
                <w:sz w:val="22"/>
                <w:szCs w:val="22"/>
              </w:rPr>
            </w:pPr>
            <w:r w:rsidRPr="00AA072E">
              <w:rPr>
                <w:rFonts w:ascii="Arial" w:hAnsi="Arial" w:cs="Arial"/>
                <w:color w:val="000000" w:themeColor="text1"/>
                <w:sz w:val="22"/>
                <w:szCs w:val="22"/>
              </w:rPr>
              <w:t>Category C = £1 stake / £100 money prize</w:t>
            </w:r>
          </w:p>
          <w:p w14:paraId="7EA76A07" w14:textId="77777777" w:rsidR="00843530" w:rsidRPr="00AA072E" w:rsidRDefault="00843530" w:rsidP="00843530">
            <w:pPr>
              <w:rPr>
                <w:rFonts w:ascii="Arial" w:hAnsi="Arial" w:cs="Arial"/>
                <w:color w:val="000000" w:themeColor="text1"/>
                <w:sz w:val="22"/>
                <w:szCs w:val="22"/>
              </w:rPr>
            </w:pPr>
            <w:r w:rsidRPr="00AA072E">
              <w:rPr>
                <w:rFonts w:ascii="Arial" w:hAnsi="Arial" w:cs="Arial"/>
                <w:color w:val="000000" w:themeColor="text1"/>
                <w:sz w:val="22"/>
                <w:szCs w:val="22"/>
              </w:rPr>
              <w:t>Category D = 10p stake / £5 money prize or 30p stake / £8 non-money prize or 10p stake / £8 prize of which £5 maximum is money.</w:t>
            </w:r>
          </w:p>
          <w:p w14:paraId="7EA76A08" w14:textId="77777777" w:rsidR="00C113EC" w:rsidRPr="00AA072E" w:rsidRDefault="00C113EC" w:rsidP="00E55CD7">
            <w:pPr>
              <w:jc w:val="both"/>
              <w:rPr>
                <w:rFonts w:ascii="Arial" w:hAnsi="Arial" w:cs="Arial"/>
                <w:color w:val="000000" w:themeColor="text1"/>
                <w:sz w:val="22"/>
                <w:szCs w:val="22"/>
              </w:rPr>
            </w:pPr>
          </w:p>
          <w:p w14:paraId="7EA76A09" w14:textId="77777777" w:rsidR="00C113EC" w:rsidRPr="00AA072E" w:rsidRDefault="00EE713F"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Note:</w:t>
            </w:r>
            <w:r w:rsidR="00C113EC" w:rsidRPr="00AA072E">
              <w:rPr>
                <w:rFonts w:ascii="Arial" w:hAnsi="Arial" w:cs="Arial"/>
                <w:color w:val="000000" w:themeColor="text1"/>
                <w:sz w:val="22"/>
                <w:szCs w:val="22"/>
              </w:rPr>
              <w:t xml:space="preserve"> stakes may be paid by cash or non-cash forms of payment, except that credit cards cannot be used directly or indirectly to pay for any gaming machine use and debit cards may only be used as </w:t>
            </w:r>
            <w:r w:rsidRPr="00AA072E">
              <w:rPr>
                <w:rFonts w:ascii="Arial" w:hAnsi="Arial" w:cs="Arial"/>
                <w:color w:val="000000" w:themeColor="text1"/>
                <w:sz w:val="22"/>
                <w:szCs w:val="22"/>
              </w:rPr>
              <w:t xml:space="preserve">an indirect form of payment </w:t>
            </w:r>
            <w:proofErr w:type="spellStart"/>
            <w:r w:rsidRPr="00AA072E">
              <w:rPr>
                <w:rFonts w:ascii="Arial" w:hAnsi="Arial" w:cs="Arial"/>
                <w:color w:val="000000" w:themeColor="text1"/>
                <w:sz w:val="22"/>
                <w:szCs w:val="22"/>
              </w:rPr>
              <w:t>eg</w:t>
            </w:r>
            <w:proofErr w:type="spellEnd"/>
            <w:r w:rsidR="00C113EC" w:rsidRPr="00AA072E">
              <w:rPr>
                <w:rFonts w:ascii="Arial" w:hAnsi="Arial" w:cs="Arial"/>
                <w:color w:val="000000" w:themeColor="text1"/>
                <w:sz w:val="22"/>
                <w:szCs w:val="22"/>
              </w:rPr>
              <w:t xml:space="preserve"> to purchase a token or smart card that is subsequently put in the machine.</w:t>
            </w:r>
          </w:p>
          <w:p w14:paraId="7EA76A0B" w14:textId="32010FD5" w:rsidR="00223E80" w:rsidRPr="003457E5" w:rsidRDefault="00C113EC" w:rsidP="003457E5">
            <w:pPr>
              <w:jc w:val="both"/>
              <w:rPr>
                <w:rFonts w:ascii="Arial" w:hAnsi="Arial" w:cs="Arial"/>
                <w:color w:val="000000" w:themeColor="text1"/>
                <w:sz w:val="22"/>
                <w:szCs w:val="22"/>
              </w:rPr>
            </w:pPr>
            <w:r w:rsidRPr="00AA072E">
              <w:rPr>
                <w:rFonts w:ascii="Arial" w:hAnsi="Arial" w:cs="Arial"/>
                <w:color w:val="000000" w:themeColor="text1"/>
                <w:sz w:val="22"/>
                <w:szCs w:val="22"/>
              </w:rPr>
              <w:t>(SI 2007 / 2158 and SI 2007 / 2319)</w:t>
            </w:r>
            <w:r w:rsidR="00EE713F" w:rsidRPr="00AA072E">
              <w:rPr>
                <w:rFonts w:ascii="Arial" w:hAnsi="Arial" w:cs="Arial"/>
                <w:color w:val="000000" w:themeColor="text1"/>
                <w:sz w:val="22"/>
                <w:szCs w:val="22"/>
              </w:rPr>
              <w:t>.</w:t>
            </w:r>
          </w:p>
        </w:tc>
      </w:tr>
      <w:tr w:rsidR="00AA072E" w:rsidRPr="00AA072E" w14:paraId="7EA76A0E" w14:textId="77777777" w:rsidTr="00E55CD7">
        <w:trPr>
          <w:jc w:val="center"/>
        </w:trPr>
        <w:tc>
          <w:tcPr>
            <w:tcW w:w="10668" w:type="dxa"/>
            <w:vAlign w:val="center"/>
          </w:tcPr>
          <w:p w14:paraId="7EA76A0D" w14:textId="03B832FD" w:rsidR="00EE713F"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Premises licence shall be kept on the premises and available on request by police, enforcement officer or aut</w:t>
            </w:r>
            <w:r w:rsidR="00EE713F" w:rsidRPr="00AA072E">
              <w:rPr>
                <w:rFonts w:ascii="Arial" w:hAnsi="Arial" w:cs="Arial"/>
                <w:color w:val="000000" w:themeColor="text1"/>
                <w:sz w:val="22"/>
                <w:szCs w:val="22"/>
              </w:rPr>
              <w:t>horised local authority officer</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(GA05 Section 185)</w:t>
            </w:r>
          </w:p>
        </w:tc>
      </w:tr>
      <w:tr w:rsidR="00AA072E" w:rsidRPr="00AA072E" w14:paraId="7EA76A10" w14:textId="77777777" w:rsidTr="00E55CD7">
        <w:trPr>
          <w:jc w:val="center"/>
        </w:trPr>
        <w:tc>
          <w:tcPr>
            <w:tcW w:w="10668" w:type="dxa"/>
            <w:vAlign w:val="center"/>
          </w:tcPr>
          <w:p w14:paraId="7EA76A0F" w14:textId="38C2D6B4" w:rsidR="00EE713F" w:rsidRPr="00AA072E" w:rsidRDefault="00EE713F"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No gambling on Christmas Day</w:t>
            </w:r>
            <w:r w:rsidR="00E84712">
              <w:rPr>
                <w:rFonts w:ascii="Arial" w:hAnsi="Arial" w:cs="Arial"/>
                <w:color w:val="000000" w:themeColor="text1"/>
                <w:sz w:val="22"/>
                <w:szCs w:val="22"/>
              </w:rPr>
              <w:t>.</w:t>
            </w:r>
            <w:r w:rsidR="00C113EC" w:rsidRPr="00AA072E">
              <w:rPr>
                <w:rFonts w:ascii="Arial" w:hAnsi="Arial" w:cs="Arial"/>
                <w:color w:val="000000" w:themeColor="text1"/>
                <w:sz w:val="22"/>
                <w:szCs w:val="22"/>
              </w:rPr>
              <w:t xml:space="preserve"> (GA05 Section 183)</w:t>
            </w:r>
          </w:p>
        </w:tc>
      </w:tr>
      <w:tr w:rsidR="00AA072E" w:rsidRPr="00AA072E" w14:paraId="7EA76A12" w14:textId="77777777" w:rsidTr="00E55CD7">
        <w:trPr>
          <w:jc w:val="center"/>
        </w:trPr>
        <w:tc>
          <w:tcPr>
            <w:tcW w:w="10668" w:type="dxa"/>
            <w:vAlign w:val="center"/>
          </w:tcPr>
          <w:p w14:paraId="7EA76A11" w14:textId="739B2454" w:rsidR="00616EAF"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Protection of Children &amp; Young Persons - Offence if invite, causes or per</w:t>
            </w:r>
            <w:r w:rsidR="00616EAF" w:rsidRPr="00AA072E">
              <w:rPr>
                <w:rFonts w:ascii="Arial" w:hAnsi="Arial" w:cs="Arial"/>
                <w:color w:val="000000" w:themeColor="text1"/>
                <w:sz w:val="22"/>
                <w:szCs w:val="22"/>
              </w:rPr>
              <w:t xml:space="preserve">mit a person under 18 to </w:t>
            </w:r>
            <w:r w:rsidR="0051251C" w:rsidRPr="00AA072E">
              <w:rPr>
                <w:rFonts w:ascii="Arial" w:hAnsi="Arial" w:cs="Arial"/>
                <w:color w:val="000000" w:themeColor="text1"/>
                <w:sz w:val="22"/>
                <w:szCs w:val="22"/>
              </w:rPr>
              <w:t>gamble</w:t>
            </w:r>
            <w:r w:rsidR="00E84712">
              <w:rPr>
                <w:rFonts w:ascii="Arial" w:hAnsi="Arial" w:cs="Arial"/>
                <w:color w:val="000000" w:themeColor="text1"/>
                <w:sz w:val="22"/>
                <w:szCs w:val="22"/>
              </w:rPr>
              <w:t>.</w:t>
            </w:r>
            <w:r w:rsidR="0051251C" w:rsidRPr="00AA072E">
              <w:rPr>
                <w:rFonts w:ascii="Arial" w:hAnsi="Arial" w:cs="Arial"/>
                <w:color w:val="000000" w:themeColor="text1"/>
                <w:sz w:val="22"/>
                <w:szCs w:val="22"/>
              </w:rPr>
              <w:t xml:space="preserve"> (</w:t>
            </w:r>
            <w:r w:rsidRPr="00AA072E">
              <w:rPr>
                <w:rFonts w:ascii="Arial" w:hAnsi="Arial" w:cs="Arial"/>
                <w:color w:val="000000" w:themeColor="text1"/>
                <w:sz w:val="22"/>
                <w:szCs w:val="22"/>
              </w:rPr>
              <w:t>GA05 Section 46)</w:t>
            </w:r>
          </w:p>
        </w:tc>
      </w:tr>
      <w:tr w:rsidR="00AA072E" w:rsidRPr="00AA072E" w14:paraId="7EA76A17" w14:textId="77777777" w:rsidTr="00E55CD7">
        <w:trPr>
          <w:jc w:val="center"/>
        </w:trPr>
        <w:tc>
          <w:tcPr>
            <w:tcW w:w="10668" w:type="dxa"/>
            <w:vAlign w:val="center"/>
          </w:tcPr>
          <w:p w14:paraId="7EA76A13" w14:textId="77777777" w:rsidR="00C113EC" w:rsidRPr="00AA072E" w:rsidRDefault="00C113EC" w:rsidP="00E55CD7">
            <w:pPr>
              <w:jc w:val="both"/>
              <w:rPr>
                <w:rFonts w:ascii="Arial" w:hAnsi="Arial" w:cs="Arial"/>
                <w:color w:val="000000" w:themeColor="text1"/>
                <w:sz w:val="22"/>
                <w:szCs w:val="22"/>
              </w:rPr>
            </w:pPr>
            <w:r w:rsidRPr="00AA072E">
              <w:rPr>
                <w:rFonts w:ascii="Arial" w:hAnsi="Arial" w:cs="Arial"/>
                <w:color w:val="000000" w:themeColor="text1"/>
                <w:sz w:val="22"/>
                <w:szCs w:val="22"/>
              </w:rPr>
              <w:t>Offence if employ</w:t>
            </w:r>
            <w:r w:rsidR="00616EAF" w:rsidRPr="00AA072E">
              <w:rPr>
                <w:rFonts w:ascii="Arial" w:hAnsi="Arial" w:cs="Arial"/>
                <w:color w:val="000000" w:themeColor="text1"/>
                <w:sz w:val="22"/>
                <w:szCs w:val="22"/>
              </w:rPr>
              <w:t>:</w:t>
            </w:r>
          </w:p>
          <w:p w14:paraId="7EA76A14" w14:textId="77777777" w:rsidR="00C113EC" w:rsidRPr="00AA072E" w:rsidRDefault="00C113EC" w:rsidP="00E55CD7">
            <w:pPr>
              <w:pStyle w:val="ListParagraph"/>
              <w:numPr>
                <w:ilvl w:val="0"/>
                <w:numId w:val="16"/>
              </w:numPr>
              <w:jc w:val="both"/>
              <w:rPr>
                <w:rFonts w:ascii="Arial" w:hAnsi="Arial" w:cs="Arial"/>
                <w:color w:val="000000" w:themeColor="text1"/>
                <w:sz w:val="22"/>
                <w:szCs w:val="22"/>
              </w:rPr>
            </w:pPr>
            <w:r w:rsidRPr="00AA072E">
              <w:rPr>
                <w:rFonts w:ascii="Arial" w:hAnsi="Arial" w:cs="Arial"/>
                <w:color w:val="000000" w:themeColor="text1"/>
                <w:sz w:val="22"/>
                <w:szCs w:val="22"/>
              </w:rPr>
              <w:t>a person under 18 to provide facilities for gambling (GA05 Section 51)</w:t>
            </w:r>
          </w:p>
          <w:p w14:paraId="7EA76A15" w14:textId="77777777" w:rsidR="00C113EC" w:rsidRPr="00AA072E" w:rsidRDefault="00C113EC" w:rsidP="00E55CD7">
            <w:pPr>
              <w:pStyle w:val="ListParagraph"/>
              <w:numPr>
                <w:ilvl w:val="0"/>
                <w:numId w:val="16"/>
              </w:numPr>
              <w:jc w:val="both"/>
              <w:rPr>
                <w:rFonts w:ascii="Arial" w:hAnsi="Arial" w:cs="Arial"/>
                <w:color w:val="000000" w:themeColor="text1"/>
                <w:sz w:val="22"/>
                <w:szCs w:val="22"/>
              </w:rPr>
            </w:pPr>
            <w:r w:rsidRPr="00AA072E">
              <w:rPr>
                <w:rFonts w:ascii="Arial" w:hAnsi="Arial" w:cs="Arial"/>
                <w:color w:val="000000" w:themeColor="text1"/>
                <w:sz w:val="22"/>
                <w:szCs w:val="22"/>
              </w:rPr>
              <w:t>a person under 16 to perform any function on the premis</w:t>
            </w:r>
            <w:r w:rsidR="00616EAF" w:rsidRPr="00AA072E">
              <w:rPr>
                <w:rFonts w:ascii="Arial" w:hAnsi="Arial" w:cs="Arial"/>
                <w:color w:val="000000" w:themeColor="text1"/>
                <w:sz w:val="22"/>
                <w:szCs w:val="22"/>
              </w:rPr>
              <w:t>es when bingo is being provided</w:t>
            </w:r>
            <w:r w:rsidRPr="00AA072E">
              <w:rPr>
                <w:rFonts w:ascii="Arial" w:hAnsi="Arial" w:cs="Arial"/>
                <w:color w:val="000000" w:themeColor="text1"/>
                <w:sz w:val="22"/>
                <w:szCs w:val="22"/>
              </w:rPr>
              <w:t xml:space="preserve"> (GA05 Section 53)</w:t>
            </w:r>
          </w:p>
          <w:p w14:paraId="7EA76A16" w14:textId="77777777" w:rsidR="00616EAF" w:rsidRPr="00AA072E" w:rsidRDefault="00C113EC" w:rsidP="0075398D">
            <w:pPr>
              <w:pStyle w:val="ListParagraph"/>
              <w:numPr>
                <w:ilvl w:val="0"/>
                <w:numId w:val="16"/>
              </w:numPr>
              <w:jc w:val="both"/>
              <w:rPr>
                <w:rFonts w:ascii="Arial" w:hAnsi="Arial" w:cs="Arial"/>
                <w:color w:val="000000" w:themeColor="text1"/>
                <w:sz w:val="22"/>
                <w:szCs w:val="22"/>
              </w:rPr>
            </w:pPr>
            <w:r w:rsidRPr="00AA072E">
              <w:rPr>
                <w:rFonts w:ascii="Arial" w:hAnsi="Arial" w:cs="Arial"/>
                <w:color w:val="000000" w:themeColor="text1"/>
                <w:sz w:val="22"/>
                <w:szCs w:val="22"/>
              </w:rPr>
              <w:t>a person under 18 to perform any function on the premises where gaming machines are sited or in connection with a gaming machine (GA05 Section 54)</w:t>
            </w:r>
          </w:p>
        </w:tc>
      </w:tr>
      <w:tr w:rsidR="00AA072E" w:rsidRPr="00AA072E" w14:paraId="7EA76A19" w14:textId="77777777" w:rsidTr="004320DE">
        <w:trPr>
          <w:jc w:val="center"/>
        </w:trPr>
        <w:tc>
          <w:tcPr>
            <w:tcW w:w="10668" w:type="dxa"/>
            <w:shd w:val="clear" w:color="auto" w:fill="BFBFBF" w:themeFill="background1" w:themeFillShade="BF"/>
            <w:vAlign w:val="center"/>
          </w:tcPr>
          <w:p w14:paraId="7EA76A18" w14:textId="77EF3C35" w:rsidR="004320DE" w:rsidRPr="00AA072E" w:rsidRDefault="004320DE" w:rsidP="00BA3593">
            <w:pPr>
              <w:jc w:val="both"/>
              <w:rPr>
                <w:rFonts w:ascii="Arial" w:hAnsi="Arial" w:cs="Arial"/>
                <w:b/>
                <w:color w:val="000000" w:themeColor="text1"/>
                <w:sz w:val="22"/>
                <w:szCs w:val="22"/>
              </w:rPr>
            </w:pPr>
            <w:r w:rsidRPr="00AA072E">
              <w:rPr>
                <w:rFonts w:ascii="Arial" w:hAnsi="Arial" w:cs="Arial"/>
                <w:b/>
                <w:color w:val="000000" w:themeColor="text1"/>
                <w:sz w:val="22"/>
                <w:szCs w:val="22"/>
              </w:rPr>
              <w:t>Social Responsibility Code Provisions (SRCP)</w:t>
            </w:r>
            <w:r w:rsidR="0033511E">
              <w:rPr>
                <w:rFonts w:ascii="Arial" w:hAnsi="Arial" w:cs="Arial"/>
                <w:b/>
                <w:color w:val="000000" w:themeColor="text1"/>
                <w:sz w:val="22"/>
                <w:szCs w:val="22"/>
              </w:rPr>
              <w:t xml:space="preserve"> and Ordinary Code Provisions (OC)</w:t>
            </w:r>
          </w:p>
        </w:tc>
      </w:tr>
      <w:tr w:rsidR="00AA072E" w:rsidRPr="00AA072E" w14:paraId="7EA76A1B" w14:textId="77777777" w:rsidTr="00E55CD7">
        <w:trPr>
          <w:jc w:val="center"/>
        </w:trPr>
        <w:tc>
          <w:tcPr>
            <w:tcW w:w="10668" w:type="dxa"/>
            <w:vAlign w:val="center"/>
          </w:tcPr>
          <w:p w14:paraId="7EA76A1A" w14:textId="21CDA33A" w:rsidR="004320DE" w:rsidRPr="00AA072E" w:rsidRDefault="004320DE" w:rsidP="00BA3593">
            <w:pPr>
              <w:rPr>
                <w:rFonts w:ascii="Arial" w:hAnsi="Arial" w:cs="Arial"/>
                <w:color w:val="000000" w:themeColor="text1"/>
                <w:sz w:val="22"/>
                <w:szCs w:val="22"/>
              </w:rPr>
            </w:pPr>
            <w:r w:rsidRPr="00AA072E">
              <w:rPr>
                <w:rFonts w:ascii="Arial" w:hAnsi="Arial" w:cs="Arial"/>
                <w:color w:val="000000" w:themeColor="text1"/>
                <w:sz w:val="22"/>
                <w:szCs w:val="22"/>
              </w:rPr>
              <w:t>Does the licensee contract any third parties in relation to their licensed activities?  Is a commitment to taking responsibility for third party operators evident? (SRCP 1.1)</w:t>
            </w:r>
          </w:p>
        </w:tc>
      </w:tr>
      <w:tr w:rsidR="00AA072E" w:rsidRPr="00AA072E" w14:paraId="7EA76A1E" w14:textId="77777777" w:rsidTr="00E55CD7">
        <w:trPr>
          <w:jc w:val="center"/>
        </w:trPr>
        <w:tc>
          <w:tcPr>
            <w:tcW w:w="10668" w:type="dxa"/>
            <w:vAlign w:val="center"/>
          </w:tcPr>
          <w:p w14:paraId="7EA76A1D" w14:textId="5AC5CE39" w:rsidR="004320DE" w:rsidRPr="00AA072E" w:rsidRDefault="007F0383" w:rsidP="00E84712">
            <w:pPr>
              <w:pStyle w:val="Default"/>
              <w:rPr>
                <w:color w:val="000000" w:themeColor="text1"/>
              </w:rPr>
            </w:pPr>
            <w:r w:rsidRPr="00AA072E">
              <w:rPr>
                <w:color w:val="000000" w:themeColor="text1"/>
                <w:sz w:val="22"/>
                <w:szCs w:val="22"/>
              </w:rPr>
              <w:t xml:space="preserve">Can the licensee evidence an annual </w:t>
            </w:r>
            <w:r w:rsidRPr="00AA072E">
              <w:rPr>
                <w:color w:val="000000" w:themeColor="text1"/>
                <w:sz w:val="22"/>
                <w:szCs w:val="22"/>
                <w:u w:val="single"/>
              </w:rPr>
              <w:t xml:space="preserve">financial </w:t>
            </w:r>
            <w:r w:rsidRPr="00AA072E">
              <w:rPr>
                <w:color w:val="000000" w:themeColor="text1"/>
                <w:sz w:val="22"/>
                <w:szCs w:val="22"/>
              </w:rPr>
              <w:t>contribution to one or more organisation(s) which between them research into the prevention and treatment of gambling-related harm, develop harm prevention approaches and identify and fund treatment to those harmed by gambling. (SRCP 3.1)</w:t>
            </w:r>
          </w:p>
        </w:tc>
      </w:tr>
      <w:tr w:rsidR="00AA072E" w:rsidRPr="00AA072E" w14:paraId="7EA76A20" w14:textId="77777777" w:rsidTr="00E55CD7">
        <w:trPr>
          <w:jc w:val="center"/>
        </w:trPr>
        <w:tc>
          <w:tcPr>
            <w:tcW w:w="10668" w:type="dxa"/>
            <w:vAlign w:val="center"/>
          </w:tcPr>
          <w:p w14:paraId="7EA76A1F" w14:textId="77777777" w:rsidR="00223E80" w:rsidRPr="00AA072E" w:rsidRDefault="00250A12">
            <w:pPr>
              <w:rPr>
                <w:color w:val="000000" w:themeColor="text1"/>
              </w:rPr>
            </w:pPr>
            <w:r w:rsidRPr="00AA072E">
              <w:rPr>
                <w:rFonts w:ascii="Arial" w:hAnsi="Arial" w:cs="Arial"/>
                <w:color w:val="000000" w:themeColor="text1"/>
                <w:sz w:val="22"/>
                <w:szCs w:val="22"/>
              </w:rPr>
              <w:t>Does the licensee have and put into effect policies and procedures designed to prevent underage gambling? (SRCP 3.2)</w:t>
            </w:r>
          </w:p>
        </w:tc>
      </w:tr>
      <w:tr w:rsidR="00AA072E" w:rsidRPr="00AA072E" w14:paraId="7EA76A22" w14:textId="77777777" w:rsidTr="00E55CD7">
        <w:trPr>
          <w:jc w:val="center"/>
        </w:trPr>
        <w:tc>
          <w:tcPr>
            <w:tcW w:w="10668" w:type="dxa"/>
            <w:vAlign w:val="center"/>
          </w:tcPr>
          <w:p w14:paraId="7EA76A21" w14:textId="77777777" w:rsidR="00223E80" w:rsidRPr="00AA072E" w:rsidRDefault="004320DE">
            <w:pPr>
              <w:jc w:val="both"/>
              <w:rPr>
                <w:color w:val="000000" w:themeColor="text1"/>
              </w:rPr>
            </w:pPr>
            <w:r w:rsidRPr="00AA072E">
              <w:rPr>
                <w:rFonts w:ascii="Arial" w:hAnsi="Arial" w:cs="Arial"/>
                <w:color w:val="000000" w:themeColor="text1"/>
                <w:sz w:val="22"/>
                <w:szCs w:val="22"/>
              </w:rPr>
              <w:t>Is information readily available to customers on how to gamble responsibly and seek help in respect of problem gambling? (SRCP 3.3)</w:t>
            </w:r>
          </w:p>
        </w:tc>
      </w:tr>
      <w:tr w:rsidR="00AA072E" w:rsidRPr="00AA072E" w14:paraId="7EA76A24" w14:textId="77777777" w:rsidTr="00E55CD7">
        <w:trPr>
          <w:jc w:val="center"/>
        </w:trPr>
        <w:tc>
          <w:tcPr>
            <w:tcW w:w="10668" w:type="dxa"/>
            <w:vAlign w:val="center"/>
          </w:tcPr>
          <w:p w14:paraId="7EA76A23" w14:textId="63F7CFCA" w:rsidR="007B40F0" w:rsidRPr="00AA072E" w:rsidRDefault="00C57A3F" w:rsidP="007B40F0">
            <w:pPr>
              <w:rPr>
                <w:color w:val="000000" w:themeColor="text1"/>
              </w:rPr>
            </w:pPr>
            <w:r w:rsidRPr="007B1F41">
              <w:rPr>
                <w:rFonts w:ascii="Arial" w:hAnsi="Arial" w:cs="Arial"/>
                <w:color w:val="000000" w:themeColor="text1"/>
                <w:sz w:val="22"/>
                <w:szCs w:val="22"/>
              </w:rPr>
              <w:t>Has the licensee put into effect policies and procedures for customer interaction where they have concerns that a customer</w:t>
            </w:r>
            <w:r>
              <w:rPr>
                <w:rFonts w:ascii="Arial" w:hAnsi="Arial" w:cs="Arial"/>
                <w:color w:val="000000" w:themeColor="text1"/>
                <w:sz w:val="22"/>
                <w:szCs w:val="22"/>
              </w:rPr>
              <w:t xml:space="preserve"> </w:t>
            </w:r>
            <w:r w:rsidRPr="00C57A3F">
              <w:rPr>
                <w:rFonts w:ascii="Arial" w:hAnsi="Arial" w:cs="Arial"/>
                <w:sz w:val="22"/>
                <w:szCs w:val="22"/>
              </w:rPr>
              <w:t>may be at risk of or experiencing harms associated with gambling</w:t>
            </w:r>
            <w:r w:rsidRPr="00C57A3F">
              <w:rPr>
                <w:rFonts w:ascii="Arial" w:hAnsi="Arial" w:cs="Arial"/>
                <w:b/>
                <w:bCs/>
                <w:sz w:val="22"/>
                <w:szCs w:val="22"/>
              </w:rPr>
              <w:t xml:space="preserve"> </w:t>
            </w:r>
            <w:r w:rsidRPr="00C57A3F">
              <w:rPr>
                <w:rFonts w:ascii="Arial" w:hAnsi="Arial" w:cs="Arial"/>
                <w:sz w:val="22"/>
                <w:szCs w:val="22"/>
              </w:rPr>
              <w:t>(SRCP 3.4</w:t>
            </w:r>
            <w:r>
              <w:rPr>
                <w:rFonts w:ascii="Arial" w:hAnsi="Arial" w:cs="Arial"/>
                <w:sz w:val="22"/>
                <w:szCs w:val="22"/>
              </w:rPr>
              <w:t>)</w:t>
            </w:r>
          </w:p>
        </w:tc>
      </w:tr>
      <w:tr w:rsidR="00AA072E" w:rsidRPr="00AA072E" w14:paraId="7EA76A26" w14:textId="77777777" w:rsidTr="00E55CD7">
        <w:trPr>
          <w:jc w:val="center"/>
        </w:trPr>
        <w:tc>
          <w:tcPr>
            <w:tcW w:w="10668" w:type="dxa"/>
            <w:vAlign w:val="center"/>
          </w:tcPr>
          <w:p w14:paraId="7EA76A25" w14:textId="77777777" w:rsidR="007B40F0" w:rsidRPr="00AA072E" w:rsidRDefault="004320DE" w:rsidP="007B40F0">
            <w:pPr>
              <w:rPr>
                <w:color w:val="000000" w:themeColor="text1"/>
              </w:rPr>
            </w:pPr>
            <w:r w:rsidRPr="00AA072E">
              <w:rPr>
                <w:rFonts w:ascii="Arial" w:hAnsi="Arial" w:cs="Arial"/>
                <w:color w:val="000000" w:themeColor="text1"/>
                <w:sz w:val="22"/>
                <w:szCs w:val="22"/>
              </w:rPr>
              <w:t>Does the licensee have and put into effect procedures for self-exclusion?  (SRCP 3.5)</w:t>
            </w:r>
          </w:p>
        </w:tc>
      </w:tr>
      <w:tr w:rsidR="00AA072E" w:rsidRPr="00AA072E" w14:paraId="7EA76A28" w14:textId="77777777" w:rsidTr="00E55CD7">
        <w:trPr>
          <w:jc w:val="center"/>
        </w:trPr>
        <w:tc>
          <w:tcPr>
            <w:tcW w:w="10668" w:type="dxa"/>
            <w:vAlign w:val="center"/>
          </w:tcPr>
          <w:p w14:paraId="7EA76A27" w14:textId="77777777" w:rsidR="00223E80" w:rsidRPr="00AA072E" w:rsidRDefault="00A06996" w:rsidP="00425521">
            <w:pPr>
              <w:rPr>
                <w:rFonts w:ascii="Arial" w:hAnsi="Arial" w:cs="Arial"/>
                <w:color w:val="000000" w:themeColor="text1"/>
                <w:sz w:val="22"/>
                <w:szCs w:val="22"/>
              </w:rPr>
            </w:pPr>
            <w:r w:rsidRPr="00AA072E">
              <w:rPr>
                <w:rFonts w:ascii="Arial" w:hAnsi="Arial" w:cs="Arial"/>
                <w:color w:val="000000" w:themeColor="text1"/>
                <w:sz w:val="22"/>
                <w:szCs w:val="22"/>
              </w:rPr>
              <w:t>Does the licensee offer the ability for customers to exclude from similar local venues through participation in a multi-operator exclusion scheme?</w:t>
            </w:r>
            <w:r w:rsidR="00425521" w:rsidRPr="00AA072E">
              <w:rPr>
                <w:rFonts w:ascii="Arial" w:hAnsi="Arial" w:cs="Arial"/>
                <w:color w:val="000000" w:themeColor="text1"/>
                <w:sz w:val="22"/>
                <w:szCs w:val="22"/>
              </w:rPr>
              <w:t xml:space="preserve">  (SRCP 3.5.6)</w:t>
            </w:r>
          </w:p>
        </w:tc>
      </w:tr>
      <w:tr w:rsidR="00AA072E" w:rsidRPr="00AA072E" w14:paraId="7EA76A2A" w14:textId="77777777" w:rsidTr="00E55CD7">
        <w:trPr>
          <w:jc w:val="center"/>
        </w:trPr>
        <w:tc>
          <w:tcPr>
            <w:tcW w:w="10668" w:type="dxa"/>
            <w:vAlign w:val="center"/>
          </w:tcPr>
          <w:p w14:paraId="7EA76A29" w14:textId="71853F90" w:rsidR="004320DE" w:rsidRPr="00AA072E" w:rsidRDefault="004320DE" w:rsidP="00BA3593">
            <w:pPr>
              <w:jc w:val="both"/>
              <w:rPr>
                <w:rFonts w:ascii="Arial" w:hAnsi="Arial" w:cs="Arial"/>
                <w:color w:val="000000" w:themeColor="text1"/>
                <w:sz w:val="22"/>
                <w:szCs w:val="22"/>
              </w:rPr>
            </w:pPr>
            <w:r w:rsidRPr="00AA072E">
              <w:rPr>
                <w:rFonts w:ascii="Arial" w:hAnsi="Arial" w:cs="Arial"/>
                <w:color w:val="000000" w:themeColor="text1"/>
                <w:sz w:val="22"/>
                <w:szCs w:val="22"/>
              </w:rPr>
              <w:t>In complying with the bingo premises licence condition concerning the display of rules, the licensee must ensure that rules about each variant of bingo made available and any prize gaming made available are included</w:t>
            </w:r>
            <w:r w:rsidR="00E84712">
              <w:rPr>
                <w:rFonts w:ascii="Arial" w:hAnsi="Arial" w:cs="Arial"/>
                <w:color w:val="000000" w:themeColor="text1"/>
                <w:sz w:val="22"/>
                <w:szCs w:val="22"/>
              </w:rPr>
              <w:t>.</w:t>
            </w:r>
            <w:r w:rsidRPr="00AA072E">
              <w:rPr>
                <w:rFonts w:ascii="Arial" w:hAnsi="Arial" w:cs="Arial"/>
                <w:color w:val="000000" w:themeColor="text1"/>
                <w:sz w:val="22"/>
                <w:szCs w:val="22"/>
              </w:rPr>
              <w:t xml:space="preserve"> (SRCP 4)</w:t>
            </w:r>
          </w:p>
        </w:tc>
      </w:tr>
      <w:tr w:rsidR="00AA072E" w:rsidRPr="00AA072E" w14:paraId="7EA76A2C" w14:textId="77777777" w:rsidTr="00E55CD7">
        <w:trPr>
          <w:jc w:val="center"/>
        </w:trPr>
        <w:tc>
          <w:tcPr>
            <w:tcW w:w="10668" w:type="dxa"/>
            <w:vAlign w:val="center"/>
          </w:tcPr>
          <w:p w14:paraId="7EA76A2B" w14:textId="77777777" w:rsidR="00223E80" w:rsidRPr="00AA072E" w:rsidRDefault="007B40F0">
            <w:pPr>
              <w:rPr>
                <w:rFonts w:ascii="Arial" w:hAnsi="Arial" w:cs="Arial"/>
                <w:color w:val="000000" w:themeColor="text1"/>
                <w:sz w:val="22"/>
                <w:szCs w:val="22"/>
              </w:rPr>
            </w:pPr>
            <w:r w:rsidRPr="00AA072E">
              <w:rPr>
                <w:rFonts w:ascii="Arial" w:hAnsi="Arial" w:cs="Arial"/>
                <w:color w:val="000000" w:themeColor="text1"/>
                <w:sz w:val="22"/>
                <w:szCs w:val="22"/>
              </w:rPr>
              <w:t>Are the terms and conditions of any customer incentive or reward schemes clearly set out and readily ava</w:t>
            </w:r>
            <w:r w:rsidR="00605511" w:rsidRPr="00AA072E">
              <w:rPr>
                <w:rFonts w:ascii="Arial" w:hAnsi="Arial" w:cs="Arial"/>
                <w:color w:val="000000" w:themeColor="text1"/>
                <w:sz w:val="22"/>
                <w:szCs w:val="22"/>
              </w:rPr>
              <w:t xml:space="preserve">ilable to customers? (SRCP 5) </w:t>
            </w:r>
          </w:p>
        </w:tc>
      </w:tr>
      <w:tr w:rsidR="00AA072E" w:rsidRPr="00AA072E" w14:paraId="7EA76A2E" w14:textId="77777777" w:rsidTr="00E55CD7">
        <w:trPr>
          <w:jc w:val="center"/>
        </w:trPr>
        <w:tc>
          <w:tcPr>
            <w:tcW w:w="10668" w:type="dxa"/>
            <w:vAlign w:val="center"/>
          </w:tcPr>
          <w:p w14:paraId="7EA76A2D" w14:textId="29487B50" w:rsidR="00C57A3F" w:rsidRPr="00C57A3F" w:rsidRDefault="004320DE" w:rsidP="00C57A3F">
            <w:pPr>
              <w:jc w:val="both"/>
              <w:rPr>
                <w:rFonts w:ascii="Arial" w:hAnsi="Arial" w:cs="Arial"/>
                <w:sz w:val="22"/>
                <w:szCs w:val="22"/>
              </w:rPr>
            </w:pPr>
            <w:r w:rsidRPr="00AA072E">
              <w:rPr>
                <w:rFonts w:ascii="Arial" w:hAnsi="Arial" w:cs="Arial"/>
                <w:color w:val="000000" w:themeColor="text1"/>
                <w:sz w:val="22"/>
                <w:szCs w:val="22"/>
              </w:rPr>
              <w:t xml:space="preserve">Customer offers of free or discounted alcohol should not be linked to whether or when they begin or continue to gamble or made at times when they are participating in gambling </w:t>
            </w:r>
            <w:r w:rsidR="00515A8F" w:rsidRPr="00AA072E">
              <w:rPr>
                <w:rFonts w:ascii="Arial" w:hAnsi="Arial" w:cs="Arial"/>
                <w:color w:val="000000" w:themeColor="text1"/>
                <w:sz w:val="22"/>
                <w:szCs w:val="22"/>
              </w:rPr>
              <w:t>activities</w:t>
            </w:r>
            <w:r w:rsidR="00E84712">
              <w:rPr>
                <w:rFonts w:ascii="Arial" w:hAnsi="Arial" w:cs="Arial"/>
                <w:color w:val="000000" w:themeColor="text1"/>
                <w:sz w:val="22"/>
                <w:szCs w:val="22"/>
              </w:rPr>
              <w:t>.</w:t>
            </w:r>
            <w:r w:rsidR="00515A8F" w:rsidRPr="00AA072E">
              <w:rPr>
                <w:rFonts w:ascii="Arial" w:hAnsi="Arial" w:cs="Arial"/>
                <w:color w:val="000000" w:themeColor="text1"/>
                <w:sz w:val="22"/>
                <w:szCs w:val="22"/>
              </w:rPr>
              <w:t xml:space="preserve"> </w:t>
            </w:r>
            <w:r w:rsidRPr="00AA072E">
              <w:rPr>
                <w:rFonts w:ascii="Arial" w:hAnsi="Arial" w:cs="Arial"/>
                <w:color w:val="000000" w:themeColor="text1"/>
                <w:sz w:val="22"/>
                <w:szCs w:val="22"/>
              </w:rPr>
              <w:t>(SRCP 5)</w:t>
            </w:r>
          </w:p>
        </w:tc>
      </w:tr>
      <w:tr w:rsidR="00AA072E" w:rsidRPr="00AA072E" w14:paraId="7EA76A30" w14:textId="77777777" w:rsidTr="00E55CD7">
        <w:trPr>
          <w:jc w:val="center"/>
        </w:trPr>
        <w:tc>
          <w:tcPr>
            <w:tcW w:w="10668" w:type="dxa"/>
            <w:vAlign w:val="center"/>
          </w:tcPr>
          <w:p w14:paraId="7EA76A2F" w14:textId="4CC9FCD4" w:rsidR="00223E80" w:rsidRPr="00AA072E" w:rsidRDefault="000E317A">
            <w:pPr>
              <w:jc w:val="both"/>
              <w:rPr>
                <w:color w:val="000000" w:themeColor="text1"/>
              </w:rPr>
            </w:pPr>
            <w:r>
              <w:rPr>
                <w:rFonts w:ascii="Arial" w:hAnsi="Arial" w:cs="Arial"/>
                <w:color w:val="000000"/>
                <w:sz w:val="22"/>
                <w:szCs w:val="22"/>
              </w:rPr>
              <w:lastRenderedPageBreak/>
              <w:t>Has the licensee put into effect appropriate policies and procedures for accepting and handling customer complaints and disputes in a timely, fair, open and transparent manner?</w:t>
            </w:r>
            <w:r w:rsidR="00A92940" w:rsidRPr="00A92940">
              <w:rPr>
                <w:rFonts w:ascii="Arial" w:hAnsi="Arial" w:cs="Arial"/>
                <w:color w:val="000000" w:themeColor="text1"/>
                <w:sz w:val="22"/>
                <w:szCs w:val="22"/>
              </w:rPr>
              <w:t xml:space="preserve"> </w:t>
            </w:r>
            <w:r w:rsidR="004320DE" w:rsidRPr="00AA072E">
              <w:rPr>
                <w:rFonts w:ascii="Arial" w:hAnsi="Arial" w:cs="Arial"/>
                <w:color w:val="000000" w:themeColor="text1"/>
                <w:sz w:val="22"/>
                <w:szCs w:val="22"/>
              </w:rPr>
              <w:t>(SRCP 6)</w:t>
            </w:r>
          </w:p>
        </w:tc>
      </w:tr>
      <w:tr w:rsidR="00AA072E" w:rsidRPr="00AA072E" w14:paraId="7EA76A32" w14:textId="77777777" w:rsidTr="00E55CD7">
        <w:trPr>
          <w:jc w:val="center"/>
        </w:trPr>
        <w:tc>
          <w:tcPr>
            <w:tcW w:w="10668" w:type="dxa"/>
            <w:vAlign w:val="center"/>
          </w:tcPr>
          <w:p w14:paraId="7EA76A31" w14:textId="77777777" w:rsidR="00605511" w:rsidRPr="00AA072E" w:rsidRDefault="004320DE" w:rsidP="00BA3593">
            <w:pPr>
              <w:jc w:val="both"/>
              <w:rPr>
                <w:rFonts w:ascii="Arial" w:hAnsi="Arial" w:cs="Arial"/>
                <w:color w:val="000000" w:themeColor="text1"/>
                <w:sz w:val="22"/>
                <w:szCs w:val="22"/>
              </w:rPr>
            </w:pPr>
            <w:r w:rsidRPr="00AA072E">
              <w:rPr>
                <w:rFonts w:ascii="Arial" w:hAnsi="Arial" w:cs="Arial"/>
                <w:color w:val="000000" w:themeColor="text1"/>
                <w:sz w:val="22"/>
                <w:szCs w:val="22"/>
              </w:rPr>
              <w:t>Has the licensee ensured that employees involved in the provision of facilities for gambling are made aware of advice on socially responsible gambling and where to get help should their own gambling become hard to control? (SRCP 7)</w:t>
            </w:r>
          </w:p>
        </w:tc>
      </w:tr>
      <w:tr w:rsidR="00AA072E" w:rsidRPr="00AA072E" w14:paraId="7EA76A34" w14:textId="77777777" w:rsidTr="00E55CD7">
        <w:trPr>
          <w:jc w:val="center"/>
        </w:trPr>
        <w:tc>
          <w:tcPr>
            <w:tcW w:w="10668" w:type="dxa"/>
            <w:vAlign w:val="center"/>
          </w:tcPr>
          <w:p w14:paraId="7EA76A33" w14:textId="77777777" w:rsidR="00425521" w:rsidRPr="00AA072E" w:rsidRDefault="00425521" w:rsidP="00425521">
            <w:pPr>
              <w:contextualSpacing/>
              <w:rPr>
                <w:rFonts w:ascii="Arial" w:hAnsi="Arial" w:cs="Arial"/>
                <w:color w:val="000000" w:themeColor="text1"/>
              </w:rPr>
            </w:pPr>
            <w:r w:rsidRPr="00AA072E">
              <w:rPr>
                <w:rFonts w:ascii="Arial" w:hAnsi="Arial" w:cs="Arial"/>
                <w:color w:val="000000" w:themeColor="text1"/>
                <w:sz w:val="22"/>
                <w:szCs w:val="22"/>
              </w:rPr>
              <w:t>Are there substantive facilities for non-remote bingo available in the premises, is there appropriate supervision of gambling facilities at all times and</w:t>
            </w:r>
            <w:r w:rsidRPr="00AA072E">
              <w:rPr>
                <w:rFonts w:ascii="Arial" w:hAnsi="Arial" w:cs="Arial"/>
                <w:color w:val="000000" w:themeColor="text1"/>
              </w:rPr>
              <w:t xml:space="preserve"> </w:t>
            </w:r>
            <w:r w:rsidRPr="00AA072E">
              <w:rPr>
                <w:rFonts w:ascii="Arial" w:hAnsi="Arial" w:cs="Arial"/>
                <w:color w:val="000000" w:themeColor="text1"/>
                <w:sz w:val="22"/>
                <w:szCs w:val="22"/>
              </w:rPr>
              <w:t>could a customer be reasonably expected to recognise that the premises is licensed for bingo? (SRCP 9.1)</w:t>
            </w:r>
          </w:p>
        </w:tc>
      </w:tr>
      <w:tr w:rsidR="00AA072E" w:rsidRPr="00AA072E" w14:paraId="7EA76A36" w14:textId="77777777" w:rsidTr="00E55CD7">
        <w:trPr>
          <w:jc w:val="center"/>
        </w:trPr>
        <w:tc>
          <w:tcPr>
            <w:tcW w:w="10668" w:type="dxa"/>
            <w:vAlign w:val="center"/>
          </w:tcPr>
          <w:p w14:paraId="7EA76A35" w14:textId="77777777" w:rsidR="00223E80" w:rsidRPr="00AA072E" w:rsidRDefault="00EB5926">
            <w:pPr>
              <w:pStyle w:val="Default"/>
              <w:rPr>
                <w:color w:val="000000" w:themeColor="text1"/>
                <w:sz w:val="22"/>
                <w:szCs w:val="22"/>
              </w:rPr>
            </w:pPr>
            <w:r w:rsidRPr="00AA072E">
              <w:rPr>
                <w:color w:val="000000" w:themeColor="text1"/>
                <w:sz w:val="22"/>
                <w:szCs w:val="22"/>
              </w:rPr>
              <w:t>Can the operator evidence policies, procedures and control measures to mitigate risks identified within the Local Risk Assessment?  (SRCP 10)</w:t>
            </w:r>
          </w:p>
        </w:tc>
      </w:tr>
      <w:tr w:rsidR="004320DE" w:rsidRPr="00AA072E" w14:paraId="7EA76A38" w14:textId="77777777" w:rsidTr="00E55CD7">
        <w:trPr>
          <w:jc w:val="center"/>
        </w:trPr>
        <w:tc>
          <w:tcPr>
            <w:tcW w:w="10668" w:type="dxa"/>
            <w:vAlign w:val="center"/>
          </w:tcPr>
          <w:p w14:paraId="7EA76A37" w14:textId="77777777" w:rsidR="00605511" w:rsidRPr="00AA072E" w:rsidRDefault="004320DE" w:rsidP="00BA3593">
            <w:pPr>
              <w:rPr>
                <w:rFonts w:ascii="Arial" w:hAnsi="Arial" w:cs="Arial"/>
                <w:color w:val="000000" w:themeColor="text1"/>
                <w:sz w:val="22"/>
                <w:szCs w:val="22"/>
              </w:rPr>
            </w:pPr>
            <w:r w:rsidRPr="00AA072E">
              <w:rPr>
                <w:rFonts w:ascii="Arial" w:hAnsi="Arial" w:cs="Arial"/>
                <w:color w:val="000000" w:themeColor="text1"/>
                <w:sz w:val="22"/>
                <w:szCs w:val="22"/>
              </w:rPr>
              <w:t>Have the premises employees been sufficiently trained in the social responsibility code provisions and was any such training evidenced via logs/records?</w:t>
            </w:r>
          </w:p>
        </w:tc>
      </w:tr>
    </w:tbl>
    <w:p w14:paraId="7EA76A39" w14:textId="77777777" w:rsidR="00616EAF" w:rsidRPr="00AA072E" w:rsidRDefault="00616EAF">
      <w:pPr>
        <w:rPr>
          <w:color w:val="000000" w:themeColor="text1"/>
        </w:rPr>
      </w:pPr>
    </w:p>
    <w:p w14:paraId="7EA76A3A" w14:textId="77777777" w:rsidR="00E847E8" w:rsidRPr="00616EAF" w:rsidRDefault="00E847E8" w:rsidP="00616EAF"/>
    <w:sectPr w:rsidR="00E847E8" w:rsidRPr="00616EAF" w:rsidSect="00616EAF">
      <w:footerReference w:type="even" r:id="rId18"/>
      <w:footerReference w:type="default" r:id="rId19"/>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6A1E" w14:textId="77777777" w:rsidR="00EB40AC" w:rsidRDefault="00EB40AC">
      <w:r>
        <w:separator/>
      </w:r>
    </w:p>
  </w:endnote>
  <w:endnote w:type="continuationSeparator" w:id="0">
    <w:p w14:paraId="0956EFAF" w14:textId="77777777" w:rsidR="00EB40AC" w:rsidRDefault="00E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6A43" w14:textId="77777777" w:rsidR="009B742C" w:rsidRDefault="007B40F0" w:rsidP="00AA55E8">
    <w:pPr>
      <w:pStyle w:val="Footer"/>
      <w:framePr w:wrap="around" w:vAnchor="text" w:hAnchor="margin" w:xAlign="right" w:y="1"/>
      <w:rPr>
        <w:rStyle w:val="PageNumber"/>
      </w:rPr>
    </w:pPr>
    <w:r>
      <w:rPr>
        <w:rStyle w:val="PageNumber"/>
      </w:rPr>
      <w:fldChar w:fldCharType="begin"/>
    </w:r>
    <w:r w:rsidR="009B742C">
      <w:rPr>
        <w:rStyle w:val="PageNumber"/>
      </w:rPr>
      <w:instrText xml:space="preserve">PAGE  </w:instrText>
    </w:r>
    <w:r>
      <w:rPr>
        <w:rStyle w:val="PageNumber"/>
      </w:rPr>
      <w:fldChar w:fldCharType="end"/>
    </w:r>
  </w:p>
  <w:p w14:paraId="7EA76A44" w14:textId="77777777" w:rsidR="009B742C" w:rsidRDefault="009B742C"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6A45" w14:textId="65FD2B30" w:rsidR="009B742C" w:rsidRDefault="00C57A3F">
    <w:pPr>
      <w:pStyle w:val="Footer"/>
    </w:pPr>
    <w:r>
      <w:rPr>
        <w:rFonts w:ascii="Arial" w:hAnsi="Arial"/>
        <w:sz w:val="22"/>
      </w:rPr>
      <w:t>October 2019</w:t>
    </w:r>
    <w:r w:rsidR="0033511E">
      <w:rPr>
        <w:rFonts w:ascii="Arial" w:hAnsi="Arial"/>
        <w:sz w:val="22"/>
      </w:rPr>
      <w:t xml:space="preserve"> </w:t>
    </w:r>
    <w:r w:rsidR="009B742C">
      <w:rPr>
        <w:rFonts w:ascii="Arial" w:hAnsi="Arial"/>
        <w:sz w:val="22"/>
      </w:rPr>
      <w:tab/>
    </w:r>
    <w:r w:rsidR="009B742C">
      <w:rPr>
        <w:rFonts w:ascii="Arial" w:hAnsi="Arial" w:cs="Arial"/>
        <w:sz w:val="22"/>
        <w:szCs w:val="20"/>
      </w:rPr>
      <w:t>Leicester, Leicestershire and Rutland Licensing Forum</w:t>
    </w:r>
    <w:r w:rsidR="009B742C">
      <w:rPr>
        <w:rFonts w:ascii="Arial" w:hAnsi="Arial" w:cs="Arial"/>
        <w:sz w:val="22"/>
        <w:szCs w:val="20"/>
      </w:rPr>
      <w:tab/>
    </w:r>
    <w:r w:rsidR="009B742C">
      <w:rPr>
        <w:rFonts w:ascii="Arial" w:hAnsi="Arial"/>
        <w:sz w:val="22"/>
      </w:rPr>
      <w:t xml:space="preserve">Page </w:t>
    </w:r>
    <w:r w:rsidR="007B40F0">
      <w:rPr>
        <w:rFonts w:ascii="Arial" w:hAnsi="Arial"/>
        <w:b/>
        <w:sz w:val="22"/>
      </w:rPr>
      <w:fldChar w:fldCharType="begin"/>
    </w:r>
    <w:r w:rsidR="009B742C">
      <w:rPr>
        <w:rFonts w:ascii="Arial" w:hAnsi="Arial"/>
        <w:b/>
        <w:sz w:val="22"/>
      </w:rPr>
      <w:instrText xml:space="preserve"> PAGE </w:instrText>
    </w:r>
    <w:r w:rsidR="007B40F0">
      <w:rPr>
        <w:rFonts w:ascii="Arial" w:hAnsi="Arial"/>
        <w:b/>
        <w:sz w:val="22"/>
      </w:rPr>
      <w:fldChar w:fldCharType="separate"/>
    </w:r>
    <w:r w:rsidR="005365D5">
      <w:rPr>
        <w:rFonts w:ascii="Arial" w:hAnsi="Arial"/>
        <w:b/>
        <w:noProof/>
        <w:sz w:val="22"/>
      </w:rPr>
      <w:t>6</w:t>
    </w:r>
    <w:r w:rsidR="007B40F0">
      <w:rPr>
        <w:rFonts w:ascii="Arial" w:hAnsi="Arial"/>
        <w:b/>
        <w:sz w:val="22"/>
      </w:rPr>
      <w:fldChar w:fldCharType="end"/>
    </w:r>
    <w:r w:rsidR="009B742C">
      <w:rPr>
        <w:rFonts w:ascii="Arial" w:hAnsi="Arial"/>
        <w:sz w:val="22"/>
      </w:rPr>
      <w:t xml:space="preserve"> of </w:t>
    </w:r>
    <w:r w:rsidR="007B40F0">
      <w:rPr>
        <w:rFonts w:ascii="Arial" w:hAnsi="Arial"/>
        <w:b/>
        <w:sz w:val="22"/>
      </w:rPr>
      <w:fldChar w:fldCharType="begin"/>
    </w:r>
    <w:r w:rsidR="009B742C">
      <w:rPr>
        <w:rFonts w:ascii="Arial" w:hAnsi="Arial"/>
        <w:b/>
        <w:sz w:val="22"/>
      </w:rPr>
      <w:instrText xml:space="preserve"> NUMPAGES  </w:instrText>
    </w:r>
    <w:r w:rsidR="007B40F0">
      <w:rPr>
        <w:rFonts w:ascii="Arial" w:hAnsi="Arial"/>
        <w:b/>
        <w:sz w:val="22"/>
      </w:rPr>
      <w:fldChar w:fldCharType="separate"/>
    </w:r>
    <w:r w:rsidR="005365D5">
      <w:rPr>
        <w:rFonts w:ascii="Arial" w:hAnsi="Arial"/>
        <w:b/>
        <w:noProof/>
        <w:sz w:val="22"/>
      </w:rPr>
      <w:t>6</w:t>
    </w:r>
    <w:r w:rsidR="007B40F0">
      <w:rPr>
        <w:rFonts w:ascii="Arial" w:hAnsi="Arial"/>
        <w:b/>
        <w:sz w:val="22"/>
      </w:rPr>
      <w:fldChar w:fldCharType="end"/>
    </w:r>
  </w:p>
  <w:p w14:paraId="7EA76A46" w14:textId="77777777" w:rsidR="009B742C" w:rsidRDefault="009B742C" w:rsidP="00AA55E8">
    <w:pPr>
      <w:pStyle w:val="Footer"/>
      <w:tabs>
        <w:tab w:val="lef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883C" w14:textId="77777777" w:rsidR="00EB40AC" w:rsidRDefault="00EB40AC">
      <w:r>
        <w:separator/>
      </w:r>
    </w:p>
  </w:footnote>
  <w:footnote w:type="continuationSeparator" w:id="0">
    <w:p w14:paraId="084A125F" w14:textId="77777777" w:rsidR="00EB40AC" w:rsidRDefault="00EB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D7398"/>
    <w:multiLevelType w:val="hybridMultilevel"/>
    <w:tmpl w:val="E0B2B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53E6A"/>
    <w:multiLevelType w:val="hybridMultilevel"/>
    <w:tmpl w:val="9E1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F39F1"/>
    <w:multiLevelType w:val="hybridMultilevel"/>
    <w:tmpl w:val="25E6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1"/>
  </w:num>
  <w:num w:numId="4">
    <w:abstractNumId w:val="4"/>
  </w:num>
  <w:num w:numId="5">
    <w:abstractNumId w:val="24"/>
  </w:num>
  <w:num w:numId="6">
    <w:abstractNumId w:val="6"/>
  </w:num>
  <w:num w:numId="7">
    <w:abstractNumId w:val="1"/>
  </w:num>
  <w:num w:numId="8">
    <w:abstractNumId w:val="16"/>
  </w:num>
  <w:num w:numId="9">
    <w:abstractNumId w:val="8"/>
  </w:num>
  <w:num w:numId="10">
    <w:abstractNumId w:val="5"/>
  </w:num>
  <w:num w:numId="11">
    <w:abstractNumId w:val="2"/>
  </w:num>
  <w:num w:numId="12">
    <w:abstractNumId w:val="9"/>
  </w:num>
  <w:num w:numId="13">
    <w:abstractNumId w:val="23"/>
  </w:num>
  <w:num w:numId="14">
    <w:abstractNumId w:val="19"/>
  </w:num>
  <w:num w:numId="15">
    <w:abstractNumId w:val="15"/>
  </w:num>
  <w:num w:numId="16">
    <w:abstractNumId w:val="14"/>
  </w:num>
  <w:num w:numId="17">
    <w:abstractNumId w:val="11"/>
  </w:num>
  <w:num w:numId="18">
    <w:abstractNumId w:val="22"/>
  </w:num>
  <w:num w:numId="19">
    <w:abstractNumId w:val="13"/>
  </w:num>
  <w:num w:numId="20">
    <w:abstractNumId w:val="18"/>
  </w:num>
  <w:num w:numId="21">
    <w:abstractNumId w:val="10"/>
  </w:num>
  <w:num w:numId="22">
    <w:abstractNumId w:val="17"/>
  </w:num>
  <w:num w:numId="23">
    <w:abstractNumId w:val="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1122C"/>
    <w:rsid w:val="00011E28"/>
    <w:rsid w:val="00013FD4"/>
    <w:rsid w:val="000217D9"/>
    <w:rsid w:val="00037622"/>
    <w:rsid w:val="00043D58"/>
    <w:rsid w:val="00052775"/>
    <w:rsid w:val="0005762D"/>
    <w:rsid w:val="00066DBC"/>
    <w:rsid w:val="00067A3E"/>
    <w:rsid w:val="0008339F"/>
    <w:rsid w:val="00096B38"/>
    <w:rsid w:val="000A1551"/>
    <w:rsid w:val="000A4F63"/>
    <w:rsid w:val="000C05FD"/>
    <w:rsid w:val="000D43FF"/>
    <w:rsid w:val="000D5453"/>
    <w:rsid w:val="000E09AD"/>
    <w:rsid w:val="000E1A2C"/>
    <w:rsid w:val="000E317A"/>
    <w:rsid w:val="000F48DD"/>
    <w:rsid w:val="000F5F01"/>
    <w:rsid w:val="00102522"/>
    <w:rsid w:val="00102B8A"/>
    <w:rsid w:val="00103838"/>
    <w:rsid w:val="0010464B"/>
    <w:rsid w:val="00111989"/>
    <w:rsid w:val="00111D7C"/>
    <w:rsid w:val="0011429D"/>
    <w:rsid w:val="00114D2F"/>
    <w:rsid w:val="0012292A"/>
    <w:rsid w:val="0014040E"/>
    <w:rsid w:val="0014749E"/>
    <w:rsid w:val="00155339"/>
    <w:rsid w:val="00161451"/>
    <w:rsid w:val="0017182F"/>
    <w:rsid w:val="0018475E"/>
    <w:rsid w:val="001A0E8E"/>
    <w:rsid w:val="001B7DD6"/>
    <w:rsid w:val="001D0C1D"/>
    <w:rsid w:val="001D5049"/>
    <w:rsid w:val="001E6FF5"/>
    <w:rsid w:val="001F60D3"/>
    <w:rsid w:val="001F6B79"/>
    <w:rsid w:val="00206128"/>
    <w:rsid w:val="002122B2"/>
    <w:rsid w:val="00215616"/>
    <w:rsid w:val="00223E80"/>
    <w:rsid w:val="00227E6B"/>
    <w:rsid w:val="00250A12"/>
    <w:rsid w:val="00287898"/>
    <w:rsid w:val="002C2521"/>
    <w:rsid w:val="002C2D5D"/>
    <w:rsid w:val="002C7CE6"/>
    <w:rsid w:val="002E1C19"/>
    <w:rsid w:val="002E21E1"/>
    <w:rsid w:val="002E276E"/>
    <w:rsid w:val="002E385D"/>
    <w:rsid w:val="002E4A3A"/>
    <w:rsid w:val="00322D96"/>
    <w:rsid w:val="0033329D"/>
    <w:rsid w:val="0033511E"/>
    <w:rsid w:val="003423CA"/>
    <w:rsid w:val="003457E5"/>
    <w:rsid w:val="00345868"/>
    <w:rsid w:val="0034703F"/>
    <w:rsid w:val="00350063"/>
    <w:rsid w:val="00351160"/>
    <w:rsid w:val="003540D9"/>
    <w:rsid w:val="00357C33"/>
    <w:rsid w:val="00366927"/>
    <w:rsid w:val="00372063"/>
    <w:rsid w:val="003748AA"/>
    <w:rsid w:val="00377549"/>
    <w:rsid w:val="00380BF5"/>
    <w:rsid w:val="003830E0"/>
    <w:rsid w:val="003A12EE"/>
    <w:rsid w:val="003C15F3"/>
    <w:rsid w:val="00401830"/>
    <w:rsid w:val="004066B2"/>
    <w:rsid w:val="004223A7"/>
    <w:rsid w:val="00425521"/>
    <w:rsid w:val="004320DE"/>
    <w:rsid w:val="00433EFB"/>
    <w:rsid w:val="00437C9F"/>
    <w:rsid w:val="00442595"/>
    <w:rsid w:val="00463DD8"/>
    <w:rsid w:val="004942CF"/>
    <w:rsid w:val="004953DF"/>
    <w:rsid w:val="004A121B"/>
    <w:rsid w:val="004A419D"/>
    <w:rsid w:val="004B5194"/>
    <w:rsid w:val="004C4632"/>
    <w:rsid w:val="004C6FEF"/>
    <w:rsid w:val="004D0FD0"/>
    <w:rsid w:val="004F0115"/>
    <w:rsid w:val="004F1C76"/>
    <w:rsid w:val="004F6A93"/>
    <w:rsid w:val="00502635"/>
    <w:rsid w:val="0051251C"/>
    <w:rsid w:val="00512891"/>
    <w:rsid w:val="0051579D"/>
    <w:rsid w:val="00515A8F"/>
    <w:rsid w:val="0052547C"/>
    <w:rsid w:val="00530105"/>
    <w:rsid w:val="005365D5"/>
    <w:rsid w:val="00536699"/>
    <w:rsid w:val="005419D2"/>
    <w:rsid w:val="00547426"/>
    <w:rsid w:val="0055564C"/>
    <w:rsid w:val="00561B40"/>
    <w:rsid w:val="00561E14"/>
    <w:rsid w:val="00563A07"/>
    <w:rsid w:val="00577AF1"/>
    <w:rsid w:val="00582A9D"/>
    <w:rsid w:val="0059434A"/>
    <w:rsid w:val="005A0113"/>
    <w:rsid w:val="005A253F"/>
    <w:rsid w:val="005A580B"/>
    <w:rsid w:val="005A5D10"/>
    <w:rsid w:val="005A6564"/>
    <w:rsid w:val="005B3E48"/>
    <w:rsid w:val="005F4DEA"/>
    <w:rsid w:val="0060410D"/>
    <w:rsid w:val="00605511"/>
    <w:rsid w:val="00607EC5"/>
    <w:rsid w:val="00616EAF"/>
    <w:rsid w:val="006178D6"/>
    <w:rsid w:val="00661342"/>
    <w:rsid w:val="0067421D"/>
    <w:rsid w:val="00680583"/>
    <w:rsid w:val="00681E61"/>
    <w:rsid w:val="00685604"/>
    <w:rsid w:val="00691AE2"/>
    <w:rsid w:val="00693325"/>
    <w:rsid w:val="006B239F"/>
    <w:rsid w:val="006B621C"/>
    <w:rsid w:val="006C0E1D"/>
    <w:rsid w:val="006C2A51"/>
    <w:rsid w:val="006C4518"/>
    <w:rsid w:val="006D0374"/>
    <w:rsid w:val="006D2C2C"/>
    <w:rsid w:val="0071247D"/>
    <w:rsid w:val="00741E6E"/>
    <w:rsid w:val="00746F42"/>
    <w:rsid w:val="0075398D"/>
    <w:rsid w:val="00765CF3"/>
    <w:rsid w:val="00784592"/>
    <w:rsid w:val="00785325"/>
    <w:rsid w:val="00786FF3"/>
    <w:rsid w:val="007875F7"/>
    <w:rsid w:val="0079421A"/>
    <w:rsid w:val="00796039"/>
    <w:rsid w:val="007A0929"/>
    <w:rsid w:val="007A4890"/>
    <w:rsid w:val="007B40F0"/>
    <w:rsid w:val="007C1558"/>
    <w:rsid w:val="007E0295"/>
    <w:rsid w:val="007F0383"/>
    <w:rsid w:val="007F63BD"/>
    <w:rsid w:val="007F75A5"/>
    <w:rsid w:val="00805135"/>
    <w:rsid w:val="00805DED"/>
    <w:rsid w:val="008229FC"/>
    <w:rsid w:val="00843530"/>
    <w:rsid w:val="008522EF"/>
    <w:rsid w:val="008550E0"/>
    <w:rsid w:val="00856B3A"/>
    <w:rsid w:val="0089732E"/>
    <w:rsid w:val="008A7BA8"/>
    <w:rsid w:val="008B2420"/>
    <w:rsid w:val="008C68A8"/>
    <w:rsid w:val="008D6EBA"/>
    <w:rsid w:val="008E2A67"/>
    <w:rsid w:val="008E367A"/>
    <w:rsid w:val="008E6776"/>
    <w:rsid w:val="00907D2C"/>
    <w:rsid w:val="00920687"/>
    <w:rsid w:val="00940BDA"/>
    <w:rsid w:val="0094238A"/>
    <w:rsid w:val="0095009F"/>
    <w:rsid w:val="00956C94"/>
    <w:rsid w:val="009876AB"/>
    <w:rsid w:val="00995425"/>
    <w:rsid w:val="009B19CF"/>
    <w:rsid w:val="009B1A80"/>
    <w:rsid w:val="009B2B66"/>
    <w:rsid w:val="009B5026"/>
    <w:rsid w:val="009B742C"/>
    <w:rsid w:val="009C5FAC"/>
    <w:rsid w:val="009C5FFD"/>
    <w:rsid w:val="009D3E0F"/>
    <w:rsid w:val="009F5578"/>
    <w:rsid w:val="009F570E"/>
    <w:rsid w:val="00A06996"/>
    <w:rsid w:val="00A14416"/>
    <w:rsid w:val="00A15733"/>
    <w:rsid w:val="00A17578"/>
    <w:rsid w:val="00A21E2D"/>
    <w:rsid w:val="00A348AC"/>
    <w:rsid w:val="00A376E6"/>
    <w:rsid w:val="00A67BED"/>
    <w:rsid w:val="00A737AB"/>
    <w:rsid w:val="00A73D6D"/>
    <w:rsid w:val="00A755B0"/>
    <w:rsid w:val="00A83BD9"/>
    <w:rsid w:val="00A91A9B"/>
    <w:rsid w:val="00A92940"/>
    <w:rsid w:val="00A93427"/>
    <w:rsid w:val="00A95619"/>
    <w:rsid w:val="00AA072E"/>
    <w:rsid w:val="00AA55E8"/>
    <w:rsid w:val="00AF7AEC"/>
    <w:rsid w:val="00B03700"/>
    <w:rsid w:val="00B114F9"/>
    <w:rsid w:val="00B145CA"/>
    <w:rsid w:val="00B200FC"/>
    <w:rsid w:val="00B57DB2"/>
    <w:rsid w:val="00B672F8"/>
    <w:rsid w:val="00B82CA4"/>
    <w:rsid w:val="00BA7D4F"/>
    <w:rsid w:val="00BB0175"/>
    <w:rsid w:val="00BC2A52"/>
    <w:rsid w:val="00BC390E"/>
    <w:rsid w:val="00BC537C"/>
    <w:rsid w:val="00BD141E"/>
    <w:rsid w:val="00BD6E3C"/>
    <w:rsid w:val="00BD7E29"/>
    <w:rsid w:val="00BE21A9"/>
    <w:rsid w:val="00BF4205"/>
    <w:rsid w:val="00C018D0"/>
    <w:rsid w:val="00C113EC"/>
    <w:rsid w:val="00C31704"/>
    <w:rsid w:val="00C531D9"/>
    <w:rsid w:val="00C53C8D"/>
    <w:rsid w:val="00C57A3F"/>
    <w:rsid w:val="00C64251"/>
    <w:rsid w:val="00C64B58"/>
    <w:rsid w:val="00C71D7C"/>
    <w:rsid w:val="00C91C24"/>
    <w:rsid w:val="00C937B9"/>
    <w:rsid w:val="00C941BF"/>
    <w:rsid w:val="00CA3149"/>
    <w:rsid w:val="00CD0D0A"/>
    <w:rsid w:val="00CD1AAB"/>
    <w:rsid w:val="00CD26BA"/>
    <w:rsid w:val="00CE0D09"/>
    <w:rsid w:val="00CE1763"/>
    <w:rsid w:val="00CF24D2"/>
    <w:rsid w:val="00CF31CF"/>
    <w:rsid w:val="00D01AA9"/>
    <w:rsid w:val="00D03B67"/>
    <w:rsid w:val="00D1659E"/>
    <w:rsid w:val="00D26FFA"/>
    <w:rsid w:val="00D338E8"/>
    <w:rsid w:val="00D34482"/>
    <w:rsid w:val="00D3600A"/>
    <w:rsid w:val="00D365DA"/>
    <w:rsid w:val="00D54B9D"/>
    <w:rsid w:val="00D62745"/>
    <w:rsid w:val="00D822A3"/>
    <w:rsid w:val="00D938C9"/>
    <w:rsid w:val="00DA3ACC"/>
    <w:rsid w:val="00DB4378"/>
    <w:rsid w:val="00DD7537"/>
    <w:rsid w:val="00DE1BCA"/>
    <w:rsid w:val="00DF3745"/>
    <w:rsid w:val="00E16870"/>
    <w:rsid w:val="00E378C7"/>
    <w:rsid w:val="00E4357B"/>
    <w:rsid w:val="00E55CD7"/>
    <w:rsid w:val="00E60FAC"/>
    <w:rsid w:val="00E63BEE"/>
    <w:rsid w:val="00E65750"/>
    <w:rsid w:val="00E66FC2"/>
    <w:rsid w:val="00E7150F"/>
    <w:rsid w:val="00E759AF"/>
    <w:rsid w:val="00E84712"/>
    <w:rsid w:val="00E847E8"/>
    <w:rsid w:val="00E90F8B"/>
    <w:rsid w:val="00E91476"/>
    <w:rsid w:val="00EA24F2"/>
    <w:rsid w:val="00EB2579"/>
    <w:rsid w:val="00EB40AC"/>
    <w:rsid w:val="00EB5926"/>
    <w:rsid w:val="00EE713F"/>
    <w:rsid w:val="00EF008D"/>
    <w:rsid w:val="00EF0972"/>
    <w:rsid w:val="00EF6DEF"/>
    <w:rsid w:val="00F01DB7"/>
    <w:rsid w:val="00F029D7"/>
    <w:rsid w:val="00F07C4B"/>
    <w:rsid w:val="00F355B7"/>
    <w:rsid w:val="00F51279"/>
    <w:rsid w:val="00F564B1"/>
    <w:rsid w:val="00F56FF2"/>
    <w:rsid w:val="00F57F82"/>
    <w:rsid w:val="00F65454"/>
    <w:rsid w:val="00F76AE2"/>
    <w:rsid w:val="00F77006"/>
    <w:rsid w:val="00F81859"/>
    <w:rsid w:val="00FA4634"/>
    <w:rsid w:val="00FB5CAD"/>
    <w:rsid w:val="00FD7519"/>
    <w:rsid w:val="00FE06EC"/>
    <w:rsid w:val="00FE451F"/>
    <w:rsid w:val="00FF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A7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44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basedOn w:val="DefaultParagraphFont"/>
    <w:semiHidden/>
    <w:rsid w:val="00CE1763"/>
    <w:rPr>
      <w:vertAlign w:val="superscript"/>
    </w:rPr>
  </w:style>
  <w:style w:type="character" w:styleId="CommentReference">
    <w:name w:val="annotation reference"/>
    <w:basedOn w:val="DefaultParagraphFont"/>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basedOn w:val="CommentText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basedOn w:val="DefaultParagraphFont"/>
    <w:link w:val="BalloonText"/>
    <w:rsid w:val="00A15733"/>
    <w:rPr>
      <w:rFonts w:ascii="Tahoma" w:hAnsi="Tahoma" w:cs="Tahoma"/>
      <w:sz w:val="16"/>
      <w:szCs w:val="16"/>
    </w:rPr>
  </w:style>
  <w:style w:type="paragraph" w:styleId="ListParagraph">
    <w:name w:val="List Paragraph"/>
    <w:basedOn w:val="Normal"/>
    <w:uiPriority w:val="34"/>
    <w:qFormat/>
    <w:rsid w:val="00E847E8"/>
    <w:pPr>
      <w:ind w:left="720"/>
      <w:contextualSpacing/>
    </w:pPr>
  </w:style>
  <w:style w:type="paragraph" w:styleId="NormalWeb">
    <w:name w:val="Normal (Web)"/>
    <w:basedOn w:val="Normal"/>
    <w:uiPriority w:val="99"/>
    <w:unhideWhenUsed/>
    <w:rsid w:val="00E847E8"/>
    <w:pPr>
      <w:spacing w:after="150"/>
    </w:pPr>
    <w:rPr>
      <w:sz w:val="29"/>
      <w:szCs w:val="29"/>
    </w:rPr>
  </w:style>
  <w:style w:type="character" w:customStyle="1" w:styleId="FooterChar">
    <w:name w:val="Footer Char"/>
    <w:basedOn w:val="DefaultParagraphFont"/>
    <w:link w:val="Footer"/>
    <w:uiPriority w:val="99"/>
    <w:rsid w:val="00CD1AAB"/>
    <w:rPr>
      <w:sz w:val="24"/>
      <w:szCs w:val="24"/>
    </w:rPr>
  </w:style>
  <w:style w:type="paragraph" w:customStyle="1" w:styleId="Default">
    <w:name w:val="Default"/>
    <w:rsid w:val="007F0383"/>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C7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9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7c85119-18d9-41e7-8c9c-94d8ffdc55dc" ContentTypeId="0x010100943D46E95D4A1B4FBA60C8AEF611E219020504" PreviousValue="false"/>
</file>

<file path=customXml/item2.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8441A-9B71-4703-9319-0F1FD28A5DD2}">
  <ds:schemaRefs>
    <ds:schemaRef ds:uri="Microsoft.SharePoint.Taxonomy.ContentTypeSync"/>
  </ds:schemaRefs>
</ds:datastoreItem>
</file>

<file path=customXml/itemProps2.xml><?xml version="1.0" encoding="utf-8"?>
<ds:datastoreItem xmlns:ds="http://schemas.openxmlformats.org/officeDocument/2006/customXml" ds:itemID="{A91AE552-8425-4326-8521-01A25D726B17}">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dcd4d639-de5a-4bad-aded-2c25c5bf9fca"/>
    <ds:schemaRef ds:uri="http://www.w3.org/XML/1998/namespace"/>
  </ds:schemaRefs>
</ds:datastoreItem>
</file>

<file path=customXml/itemProps3.xml><?xml version="1.0" encoding="utf-8"?>
<ds:datastoreItem xmlns:ds="http://schemas.openxmlformats.org/officeDocument/2006/customXml" ds:itemID="{C894ADB8-B46E-4AA2-93D3-96C1E89C3E3A}">
  <ds:schemaRefs>
    <ds:schemaRef ds:uri="http://schemas.microsoft.com/office/2006/metadata/customXsn"/>
  </ds:schemaRefs>
</ds:datastoreItem>
</file>

<file path=customXml/itemProps4.xml><?xml version="1.0" encoding="utf-8"?>
<ds:datastoreItem xmlns:ds="http://schemas.openxmlformats.org/officeDocument/2006/customXml" ds:itemID="{2F432E44-6EA6-42C1-B330-C7463697C6C3}">
  <ds:schemaRefs>
    <ds:schemaRef ds:uri="http://schemas.microsoft.com/sharepoint/events"/>
  </ds:schemaRefs>
</ds:datastoreItem>
</file>

<file path=customXml/itemProps5.xml><?xml version="1.0" encoding="utf-8"?>
<ds:datastoreItem xmlns:ds="http://schemas.openxmlformats.org/officeDocument/2006/customXml" ds:itemID="{01B51152-68A9-464B-9ABC-2A4233CFF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5EBD74-6638-47A1-A6C3-7EE33635F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Links>
    <vt:vector size="18" baseType="variant">
      <vt:variant>
        <vt:i4>6029391</vt:i4>
      </vt:variant>
      <vt:variant>
        <vt:i4>6</vt:i4>
      </vt:variant>
      <vt:variant>
        <vt:i4>0</vt:i4>
      </vt:variant>
      <vt:variant>
        <vt:i4>5</vt:i4>
      </vt:variant>
      <vt:variant>
        <vt:lpwstr>http://www.gamblingcommission.gov.uk/</vt:lpwstr>
      </vt:variant>
      <vt:variant>
        <vt:lpwstr/>
      </vt:variant>
      <vt:variant>
        <vt:i4>1638502</vt:i4>
      </vt:variant>
      <vt:variant>
        <vt:i4>3</vt:i4>
      </vt:variant>
      <vt:variant>
        <vt:i4>0</vt:i4>
      </vt:variant>
      <vt:variant>
        <vt:i4>5</vt:i4>
      </vt:variant>
      <vt:variant>
        <vt:lpwstr>mailto:licensing@xcouncil.gov.uk</vt:lpwstr>
      </vt:variant>
      <vt:variant>
        <vt:lpwstr/>
      </vt:variant>
      <vt:variant>
        <vt:i4>7995438</vt:i4>
      </vt:variant>
      <vt:variant>
        <vt:i4>0</vt:i4>
      </vt:variant>
      <vt:variant>
        <vt:i4>0</vt:i4>
      </vt:variant>
      <vt:variant>
        <vt:i4>5</vt:i4>
      </vt:variant>
      <vt:variant>
        <vt:lpwstr>http://www.lgo.org.uk/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2019-10-25T09:22:00Z</dcterms:created>
  <dcterms:modified xsi:type="dcterms:W3CDTF">2019-10-25T09:22:00Z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